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B32" w:rsidRDefault="00C51B32" w:rsidP="006C4CF0">
      <w:pPr>
        <w:rPr>
          <w:sz w:val="48"/>
          <w:szCs w:val="48"/>
          <w:u w:val="single"/>
        </w:rPr>
      </w:pPr>
      <w:bookmarkStart w:id="0" w:name="_GoBack"/>
      <w:bookmarkEnd w:id="0"/>
      <w:r>
        <w:rPr>
          <w:rFonts w:ascii="Arial" w:hAnsi="Arial" w:cs="Arial"/>
          <w:b/>
          <w:bCs/>
          <w:noProof/>
          <w:color w:val="000000"/>
          <w:lang w:val="nl-NL" w:eastAsia="nl-NL"/>
        </w:rPr>
        <w:drawing>
          <wp:inline distT="0" distB="0" distL="0" distR="0">
            <wp:extent cx="5734050" cy="1285875"/>
            <wp:effectExtent l="0" t="0" r="0" b="9525"/>
            <wp:docPr id="1" name="Afbeelding 1" descr="https://lh3.googleusercontent.com/4kUU0iB0-0NiGSfDXxwfUJeolCInHhozKwkRVxUiBzBJDLhEP95kAdmniu893Sitonh6z4xp6XYuWVhuQIWp8EAbbc0bgCoB9nkZjw_jw9XMHS4V-BeDiPvA8J1wwc6B5gpm_OJ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4kUU0iB0-0NiGSfDXxwfUJeolCInHhozKwkRVxUiBzBJDLhEP95kAdmniu893Sitonh6z4xp6XYuWVhuQIWp8EAbbc0bgCoB9nkZjw_jw9XMHS4V-BeDiPvA8J1wwc6B5gpm_OJ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0" cy="1285875"/>
                    </a:xfrm>
                    <a:prstGeom prst="rect">
                      <a:avLst/>
                    </a:prstGeom>
                    <a:noFill/>
                    <a:ln>
                      <a:noFill/>
                    </a:ln>
                  </pic:spPr>
                </pic:pic>
              </a:graphicData>
            </a:graphic>
          </wp:inline>
        </w:drawing>
      </w:r>
    </w:p>
    <w:p w:rsidR="00CE19FA" w:rsidRDefault="00CE19FA" w:rsidP="006C4CF0">
      <w:pPr>
        <w:rPr>
          <w:sz w:val="48"/>
          <w:szCs w:val="48"/>
          <w:u w:val="single"/>
        </w:rPr>
      </w:pPr>
    </w:p>
    <w:p w:rsidR="006C4CF0" w:rsidRPr="003377F3" w:rsidRDefault="003F3ADB" w:rsidP="006C4CF0">
      <w:pPr>
        <w:rPr>
          <w:sz w:val="48"/>
          <w:szCs w:val="48"/>
          <w:u w:val="single"/>
        </w:rPr>
      </w:pPr>
      <w:r w:rsidRPr="003377F3">
        <w:rPr>
          <w:sz w:val="48"/>
          <w:szCs w:val="48"/>
          <w:u w:val="single"/>
        </w:rPr>
        <w:t xml:space="preserve">Model reglement </w:t>
      </w:r>
      <w:r w:rsidR="0030022D">
        <w:rPr>
          <w:sz w:val="48"/>
          <w:szCs w:val="48"/>
          <w:u w:val="single"/>
        </w:rPr>
        <w:t>–</w:t>
      </w:r>
      <w:r w:rsidRPr="003377F3">
        <w:rPr>
          <w:sz w:val="48"/>
          <w:szCs w:val="48"/>
          <w:u w:val="single"/>
        </w:rPr>
        <w:t xml:space="preserve"> </w:t>
      </w:r>
      <w:r w:rsidR="00CD344A">
        <w:rPr>
          <w:sz w:val="48"/>
          <w:szCs w:val="48"/>
          <w:u w:val="single"/>
        </w:rPr>
        <w:t>Burgerbegroting</w:t>
      </w:r>
    </w:p>
    <w:p w:rsidR="00CE19FA" w:rsidRDefault="00CE19FA" w:rsidP="006C4CF0">
      <w:pPr>
        <w:rPr>
          <w:b/>
          <w:sz w:val="28"/>
          <w:szCs w:val="28"/>
          <w:u w:val="single"/>
        </w:rPr>
      </w:pPr>
    </w:p>
    <w:p w:rsidR="006C4700" w:rsidRPr="00062F5B" w:rsidRDefault="00B94CAA" w:rsidP="006C4CF0">
      <w:pPr>
        <w:rPr>
          <w:b/>
          <w:sz w:val="28"/>
          <w:szCs w:val="28"/>
          <w:u w:val="single"/>
        </w:rPr>
      </w:pPr>
      <w:r w:rsidRPr="00062F5B">
        <w:rPr>
          <w:b/>
          <w:sz w:val="28"/>
          <w:szCs w:val="28"/>
          <w:u w:val="single"/>
        </w:rPr>
        <w:t>Toelichting:</w:t>
      </w:r>
    </w:p>
    <w:p w:rsidR="008470B3" w:rsidRPr="00062F5B" w:rsidRDefault="005970FF" w:rsidP="00CD344A">
      <w:pPr>
        <w:rPr>
          <w:sz w:val="28"/>
          <w:szCs w:val="28"/>
        </w:rPr>
      </w:pPr>
      <w:r w:rsidRPr="00062F5B">
        <w:rPr>
          <w:sz w:val="28"/>
          <w:szCs w:val="28"/>
        </w:rPr>
        <w:t>Het nieuwe Decreet Lokaal Bestuur, dat ingaat op 1 januari 2019, regelt in artikel 304 enkele instrumenten voor burgerparticipatie in de gemeenten. Echter, artikel 304 par. 4 stelt dat de gemeenteraad ook andere mogelijkheden voor burgerparticipatie kan invoeren, waar</w:t>
      </w:r>
      <w:r w:rsidR="00985CD2" w:rsidRPr="00062F5B">
        <w:rPr>
          <w:sz w:val="28"/>
          <w:szCs w:val="28"/>
        </w:rPr>
        <w:t>bij par. 5 bepaalt dat gemeenteraden</w:t>
      </w:r>
      <w:r w:rsidRPr="00062F5B">
        <w:rPr>
          <w:sz w:val="28"/>
          <w:szCs w:val="28"/>
        </w:rPr>
        <w:t xml:space="preserve"> dit vorm di</w:t>
      </w:r>
      <w:r w:rsidR="00985CD2" w:rsidRPr="00062F5B">
        <w:rPr>
          <w:sz w:val="28"/>
          <w:szCs w:val="28"/>
        </w:rPr>
        <w:t>enen te geven in een reglement.</w:t>
      </w:r>
    </w:p>
    <w:p w:rsidR="00C11EDC" w:rsidRPr="00062F5B" w:rsidRDefault="0070085E" w:rsidP="006C4CF0">
      <w:pPr>
        <w:rPr>
          <w:sz w:val="28"/>
          <w:szCs w:val="28"/>
        </w:rPr>
      </w:pPr>
      <w:r w:rsidRPr="00062F5B">
        <w:rPr>
          <w:sz w:val="28"/>
          <w:szCs w:val="28"/>
        </w:rPr>
        <w:t>Het onderstaande model-regle</w:t>
      </w:r>
      <w:r w:rsidR="00D015F4" w:rsidRPr="00062F5B">
        <w:rPr>
          <w:sz w:val="28"/>
          <w:szCs w:val="28"/>
        </w:rPr>
        <w:t xml:space="preserve">ment </w:t>
      </w:r>
      <w:r w:rsidRPr="00062F5B">
        <w:rPr>
          <w:sz w:val="28"/>
          <w:szCs w:val="28"/>
        </w:rPr>
        <w:t>bevat een</w:t>
      </w:r>
      <w:r w:rsidR="006E1809" w:rsidRPr="00062F5B">
        <w:rPr>
          <w:sz w:val="28"/>
          <w:szCs w:val="28"/>
        </w:rPr>
        <w:t xml:space="preserve"> mogelijke regeling voor een</w:t>
      </w:r>
      <w:r w:rsidR="00D015F4" w:rsidRPr="00062F5B">
        <w:rPr>
          <w:sz w:val="28"/>
          <w:szCs w:val="28"/>
        </w:rPr>
        <w:t xml:space="preserve"> burgerbegroting. </w:t>
      </w:r>
      <w:r w:rsidRPr="00062F5B">
        <w:rPr>
          <w:sz w:val="28"/>
          <w:szCs w:val="28"/>
        </w:rPr>
        <w:t xml:space="preserve">Er zijn veel </w:t>
      </w:r>
      <w:r w:rsidR="0086076C" w:rsidRPr="00062F5B">
        <w:rPr>
          <w:sz w:val="28"/>
          <w:szCs w:val="28"/>
        </w:rPr>
        <w:t xml:space="preserve">mogelijke manieren om zeggenschap door burgers over de begroting vorm te geven. Deze hebben allen hun voor- en nadelen. </w:t>
      </w:r>
    </w:p>
    <w:p w:rsidR="00C11EDC" w:rsidRPr="00062F5B" w:rsidRDefault="0086076C" w:rsidP="006C4CF0">
      <w:pPr>
        <w:rPr>
          <w:sz w:val="28"/>
          <w:szCs w:val="28"/>
        </w:rPr>
      </w:pPr>
      <w:r w:rsidRPr="00062F5B">
        <w:rPr>
          <w:sz w:val="28"/>
          <w:szCs w:val="28"/>
        </w:rPr>
        <w:t xml:space="preserve">In de onderstaande opzet volgen wij grotendeels de </w:t>
      </w:r>
      <w:r w:rsidR="009B1B21" w:rsidRPr="00062F5B">
        <w:rPr>
          <w:sz w:val="28"/>
          <w:szCs w:val="28"/>
        </w:rPr>
        <w:t xml:space="preserve">aanpak </w:t>
      </w:r>
      <w:r w:rsidRPr="00062F5B">
        <w:rPr>
          <w:sz w:val="28"/>
          <w:szCs w:val="28"/>
        </w:rPr>
        <w:t xml:space="preserve">waarmee ervaring is opgedaan in o.a. </w:t>
      </w:r>
      <w:r w:rsidR="00C11EDC" w:rsidRPr="00062F5B">
        <w:rPr>
          <w:sz w:val="28"/>
          <w:szCs w:val="28"/>
        </w:rPr>
        <w:t>het district Antwerpen en de gemeente</w:t>
      </w:r>
      <w:r w:rsidRPr="00062F5B">
        <w:rPr>
          <w:sz w:val="28"/>
          <w:szCs w:val="28"/>
        </w:rPr>
        <w:t xml:space="preserve"> Gent.</w:t>
      </w:r>
      <w:r w:rsidR="00C11EDC" w:rsidRPr="00062F5B">
        <w:rPr>
          <w:sz w:val="28"/>
          <w:szCs w:val="28"/>
        </w:rPr>
        <w:t xml:space="preserve"> Hierbij is geen sprake van zeggenschap van burgers over de gehele begroting, maar wordt een percentage van de begroting opzij gezet voor toewijzing door de burgers aan projecten die ingediend en uitgevoerd worden door burgers c.q. maatschappelijke organisaties. Wij hebben </w:t>
      </w:r>
      <w:r w:rsidR="006E1809" w:rsidRPr="00062F5B">
        <w:rPr>
          <w:sz w:val="28"/>
          <w:szCs w:val="28"/>
        </w:rPr>
        <w:t>in dit voorbeeld</w:t>
      </w:r>
      <w:r w:rsidR="00D6677E" w:rsidRPr="00062F5B">
        <w:rPr>
          <w:sz w:val="28"/>
          <w:szCs w:val="28"/>
        </w:rPr>
        <w:t xml:space="preserve"> gekozen voor 2 procent. </w:t>
      </w:r>
      <w:r w:rsidR="00C11EDC" w:rsidRPr="00062F5B">
        <w:rPr>
          <w:sz w:val="28"/>
          <w:szCs w:val="28"/>
        </w:rPr>
        <w:t xml:space="preserve">Dit is </w:t>
      </w:r>
      <w:r w:rsidR="009B1B21" w:rsidRPr="00062F5B">
        <w:rPr>
          <w:sz w:val="28"/>
          <w:szCs w:val="28"/>
        </w:rPr>
        <w:t xml:space="preserve">overigens </w:t>
      </w:r>
      <w:r w:rsidR="00C11EDC" w:rsidRPr="00062F5B">
        <w:rPr>
          <w:sz w:val="28"/>
          <w:szCs w:val="28"/>
        </w:rPr>
        <w:t>fors lager dan in het district Antwerpen, waarin maar liefst 10 procent van de begroting door de burgers wordt toegewezen.</w:t>
      </w:r>
      <w:r w:rsidR="00D6677E" w:rsidRPr="00062F5B">
        <w:rPr>
          <w:sz w:val="28"/>
          <w:szCs w:val="28"/>
        </w:rPr>
        <w:t xml:space="preserve"> </w:t>
      </w:r>
    </w:p>
    <w:p w:rsidR="00395216" w:rsidRDefault="00C11EDC" w:rsidP="006C4CF0">
      <w:pPr>
        <w:rPr>
          <w:sz w:val="28"/>
          <w:szCs w:val="28"/>
        </w:rPr>
      </w:pPr>
      <w:r w:rsidRPr="00062F5B">
        <w:rPr>
          <w:sz w:val="28"/>
          <w:szCs w:val="28"/>
        </w:rPr>
        <w:t xml:space="preserve">Dit reglement biedt een raamwerk voor het proces. </w:t>
      </w:r>
      <w:r w:rsidR="00395216">
        <w:rPr>
          <w:sz w:val="28"/>
          <w:szCs w:val="28"/>
        </w:rPr>
        <w:t xml:space="preserve">Andere keuzes zijn echter mogelijk, afhankelijk van de grootte van de gemeente en lokale omstandigheden. Sterker, het ligt voor de hand om burgers zich ook uit te laten spreken over de inrichting van het proces. </w:t>
      </w:r>
      <w:r w:rsidR="00000AC0">
        <w:rPr>
          <w:sz w:val="28"/>
          <w:szCs w:val="28"/>
        </w:rPr>
        <w:t xml:space="preserve">Zij zijn de ervaringsdeskundigen bij uitstek en het vergroot hun eigenaarschap en betrokkenheid als zij ook zeggenschap over het proces hebben. </w:t>
      </w:r>
      <w:r w:rsidR="00395216">
        <w:rPr>
          <w:sz w:val="28"/>
          <w:szCs w:val="28"/>
        </w:rPr>
        <w:t xml:space="preserve">Dit kan een onderdeel worden van het einde van een </w:t>
      </w:r>
      <w:r w:rsidR="00395216">
        <w:rPr>
          <w:sz w:val="28"/>
          <w:szCs w:val="28"/>
        </w:rPr>
        <w:lastRenderedPageBreak/>
        <w:t xml:space="preserve">burgerbegrotingscyclus, of het begin van een nieuwe. De burgerbegroting staat immers in Vlaanderen nog in de kinderschoenen. </w:t>
      </w:r>
    </w:p>
    <w:p w:rsidR="00B654B8" w:rsidRDefault="00395216" w:rsidP="006C4CF0">
      <w:pPr>
        <w:rPr>
          <w:sz w:val="28"/>
          <w:szCs w:val="28"/>
        </w:rPr>
      </w:pPr>
      <w:r>
        <w:rPr>
          <w:sz w:val="28"/>
          <w:szCs w:val="28"/>
        </w:rPr>
        <w:t xml:space="preserve">Bovendien hebben wij in dit reglement </w:t>
      </w:r>
      <w:r w:rsidR="00C11EDC" w:rsidRPr="00062F5B">
        <w:rPr>
          <w:sz w:val="28"/>
          <w:szCs w:val="28"/>
        </w:rPr>
        <w:t>niet alle details vastgelegd omtrent o.a. de exacte wijze waarop burgers thema’s vaststellen, de budgetten over de thema’s verdelen en stemmen op de ingediende projecten. De reden is dat gemeentebesturen ruimte moeten hebben om te experimenteren met verschillende vormen, of deze aan lokale omstandigheden aan te passen, zonder noodzakelijke wijziging van het reglement.</w:t>
      </w:r>
      <w:r w:rsidR="00C91F6D" w:rsidRPr="00062F5B">
        <w:rPr>
          <w:sz w:val="28"/>
          <w:szCs w:val="28"/>
        </w:rPr>
        <w:t xml:space="preserve"> </w:t>
      </w:r>
      <w:r w:rsidR="00B654B8">
        <w:rPr>
          <w:sz w:val="28"/>
          <w:szCs w:val="28"/>
        </w:rPr>
        <w:t xml:space="preserve">De getallen in dit modelreglement zijn dus suggesties. </w:t>
      </w:r>
    </w:p>
    <w:p w:rsidR="00B654B8" w:rsidRDefault="00B654B8" w:rsidP="006C4CF0">
      <w:pPr>
        <w:rPr>
          <w:sz w:val="28"/>
          <w:szCs w:val="28"/>
        </w:rPr>
      </w:pPr>
      <w:r>
        <w:rPr>
          <w:sz w:val="28"/>
          <w:szCs w:val="28"/>
        </w:rPr>
        <w:t xml:space="preserve">In de onderstaande opzet is het echter zo dat burgers via fysieke bijeenkomsten echter eerst thema’s kiezen waar zij graag meer geld aan willen besteden en vervolgens per thema budget toewijzen. In het reglement staat dat dit bij consensus dient te gebeuren. In Antwerpen is dit zo geregeld dat de deelnemers worden verdeeld over </w:t>
      </w:r>
      <w:r w:rsidRPr="00B654B8">
        <w:rPr>
          <w:sz w:val="28"/>
          <w:szCs w:val="28"/>
        </w:rPr>
        <w:t>tafe</w:t>
      </w:r>
      <w:r>
        <w:rPr>
          <w:sz w:val="28"/>
          <w:szCs w:val="28"/>
        </w:rPr>
        <w:t xml:space="preserve">ls van ca 7 personen. Deze bereiken </w:t>
      </w:r>
      <w:r w:rsidRPr="00B654B8">
        <w:rPr>
          <w:sz w:val="28"/>
          <w:szCs w:val="28"/>
        </w:rPr>
        <w:t>via overleg consensus over een klein aant</w:t>
      </w:r>
      <w:r>
        <w:rPr>
          <w:sz w:val="28"/>
          <w:szCs w:val="28"/>
        </w:rPr>
        <w:t>al gewenste thema's en wijzen ook bij consensus budget toe aan die thema’s</w:t>
      </w:r>
      <w:r w:rsidRPr="00B654B8">
        <w:rPr>
          <w:sz w:val="28"/>
          <w:szCs w:val="28"/>
        </w:rPr>
        <w:t xml:space="preserve">. </w:t>
      </w:r>
      <w:r>
        <w:rPr>
          <w:sz w:val="28"/>
          <w:szCs w:val="28"/>
        </w:rPr>
        <w:t xml:space="preserve">Met gebruik van de methode-D’Hondt worden de resultaten van de verschillende tafels vervolgens omgerekend tot een soort gemiddelde. Daarna kunnen burgers en organisaties projecten indienen op de genoemde thema’s en binnen het themabudget. Vervolgens stemmen alle burgers – ook degenen die niet bij de fysieke bijeenkomsten waren – over de projecten. In het eerste gedeelte ligt dus de nadruk op fysiek overleg en consensus, in de laatste fase heeft echter iedereen een individuele en gelijke stem. </w:t>
      </w:r>
    </w:p>
    <w:p w:rsidR="0070085E" w:rsidRDefault="005E49EE" w:rsidP="006C4CF0">
      <w:pPr>
        <w:rPr>
          <w:sz w:val="28"/>
          <w:szCs w:val="28"/>
        </w:rPr>
      </w:pPr>
      <w:r>
        <w:rPr>
          <w:sz w:val="28"/>
          <w:szCs w:val="28"/>
        </w:rPr>
        <w:t xml:space="preserve">Bij de uitvoering van de burgerbegroting komt het één en ander kijken. Het is niet iets dat </w:t>
      </w:r>
      <w:r w:rsidR="00A64D2D">
        <w:rPr>
          <w:sz w:val="28"/>
          <w:szCs w:val="28"/>
        </w:rPr>
        <w:t>een</w:t>
      </w:r>
      <w:r>
        <w:rPr>
          <w:sz w:val="28"/>
          <w:szCs w:val="28"/>
        </w:rPr>
        <w:t xml:space="preserve"> ambtenaar </w:t>
      </w:r>
      <w:r w:rsidR="00A64D2D">
        <w:rPr>
          <w:sz w:val="28"/>
          <w:szCs w:val="28"/>
        </w:rPr>
        <w:t xml:space="preserve">er </w:t>
      </w:r>
      <w:r>
        <w:rPr>
          <w:sz w:val="28"/>
          <w:szCs w:val="28"/>
        </w:rPr>
        <w:t xml:space="preserve">even bij doet. Daarom raden wij gemeentebesturen aan om een projectleider hiervoor aan te stellen voor zeker 0.5 tot 1 VTE. </w:t>
      </w:r>
    </w:p>
    <w:p w:rsidR="00395216" w:rsidRPr="00062F5B" w:rsidRDefault="00395216" w:rsidP="006C4CF0">
      <w:pPr>
        <w:rPr>
          <w:sz w:val="28"/>
          <w:szCs w:val="28"/>
        </w:rPr>
      </w:pPr>
      <w:r>
        <w:rPr>
          <w:sz w:val="28"/>
          <w:szCs w:val="28"/>
        </w:rPr>
        <w:t xml:space="preserve">Van alle Vlaamse gemeenten heeft het district Antwerpen de meeste ervaring met de burgerbegroting. Meer informatie over hoe zij het aanpakken, kunt u krijgen via </w:t>
      </w:r>
      <w:hyperlink r:id="rId10" w:history="1">
        <w:r w:rsidRPr="009D4033">
          <w:rPr>
            <w:rStyle w:val="Hyperlink"/>
            <w:sz w:val="28"/>
            <w:szCs w:val="28"/>
          </w:rPr>
          <w:t>burgerbegroting@stad.antwerpen.be</w:t>
        </w:r>
      </w:hyperlink>
      <w:r>
        <w:rPr>
          <w:sz w:val="28"/>
          <w:szCs w:val="28"/>
        </w:rPr>
        <w:t xml:space="preserve"> of tel. </w:t>
      </w:r>
      <w:r w:rsidR="00C536A7">
        <w:rPr>
          <w:sz w:val="28"/>
          <w:szCs w:val="28"/>
        </w:rPr>
        <w:t>+32 (0)3</w:t>
      </w:r>
      <w:r w:rsidRPr="00395216">
        <w:rPr>
          <w:sz w:val="28"/>
          <w:szCs w:val="28"/>
        </w:rPr>
        <w:t xml:space="preserve"> 338 33 10.</w:t>
      </w:r>
    </w:p>
    <w:p w:rsidR="00B94CAA" w:rsidRPr="00062F5B" w:rsidRDefault="009935D6" w:rsidP="00B94CAA">
      <w:pPr>
        <w:rPr>
          <w:rFonts w:cstheme="minorHAnsi"/>
          <w:sz w:val="28"/>
          <w:szCs w:val="28"/>
        </w:rPr>
      </w:pPr>
      <w:r>
        <w:rPr>
          <w:rFonts w:cstheme="minorHAnsi"/>
          <w:b/>
          <w:sz w:val="28"/>
          <w:szCs w:val="28"/>
          <w:u w:val="single"/>
        </w:rPr>
        <w:br/>
      </w:r>
      <w:r w:rsidR="00B94CAA" w:rsidRPr="00062F5B">
        <w:rPr>
          <w:rFonts w:cstheme="minorHAnsi"/>
          <w:b/>
          <w:sz w:val="28"/>
          <w:szCs w:val="28"/>
          <w:u w:val="single"/>
        </w:rPr>
        <w:t>Het model-reglement</w:t>
      </w:r>
    </w:p>
    <w:p w:rsidR="00635556" w:rsidRPr="00062F5B" w:rsidRDefault="0070085E" w:rsidP="00B94CAA">
      <w:pPr>
        <w:rPr>
          <w:rFonts w:cstheme="minorHAnsi"/>
          <w:b/>
          <w:sz w:val="28"/>
          <w:szCs w:val="28"/>
        </w:rPr>
      </w:pPr>
      <w:r w:rsidRPr="00062F5B">
        <w:rPr>
          <w:rFonts w:cstheme="minorHAnsi"/>
          <w:b/>
          <w:sz w:val="28"/>
          <w:szCs w:val="28"/>
        </w:rPr>
        <w:t>Artikel 1</w:t>
      </w:r>
      <w:r w:rsidR="00635556" w:rsidRPr="00062F5B">
        <w:rPr>
          <w:rFonts w:cstheme="minorHAnsi"/>
          <w:b/>
          <w:sz w:val="28"/>
          <w:szCs w:val="28"/>
        </w:rPr>
        <w:t xml:space="preserve"> – Algemene bepalingen </w:t>
      </w:r>
    </w:p>
    <w:p w:rsidR="00635556" w:rsidRPr="00062F5B" w:rsidRDefault="00635556" w:rsidP="00635556">
      <w:pPr>
        <w:pStyle w:val="ListParagraph"/>
        <w:numPr>
          <w:ilvl w:val="0"/>
          <w:numId w:val="16"/>
        </w:numPr>
        <w:rPr>
          <w:rFonts w:cstheme="minorHAnsi"/>
          <w:sz w:val="28"/>
          <w:szCs w:val="28"/>
        </w:rPr>
      </w:pPr>
      <w:r w:rsidRPr="00062F5B">
        <w:rPr>
          <w:rFonts w:cstheme="minorHAnsi"/>
          <w:sz w:val="28"/>
          <w:szCs w:val="28"/>
        </w:rPr>
        <w:t xml:space="preserve">De gemeente stelt jaarlijks 2 procent van haar begroting beschikbaar voor toewijzing door de inwoners aan </w:t>
      </w:r>
      <w:r w:rsidR="00540DAC" w:rsidRPr="00062F5B">
        <w:rPr>
          <w:rFonts w:cstheme="minorHAnsi"/>
          <w:sz w:val="28"/>
          <w:szCs w:val="28"/>
        </w:rPr>
        <w:t xml:space="preserve">door burgers </w:t>
      </w:r>
      <w:r w:rsidRPr="00062F5B">
        <w:rPr>
          <w:rFonts w:cstheme="minorHAnsi"/>
          <w:sz w:val="28"/>
          <w:szCs w:val="28"/>
        </w:rPr>
        <w:t xml:space="preserve">ingediende projecten die ten goede komen aan de inwoners van de gemeente. </w:t>
      </w:r>
    </w:p>
    <w:p w:rsidR="00635556" w:rsidRPr="00062F5B" w:rsidRDefault="00540DAC" w:rsidP="00635556">
      <w:pPr>
        <w:pStyle w:val="ListParagraph"/>
        <w:numPr>
          <w:ilvl w:val="0"/>
          <w:numId w:val="16"/>
        </w:numPr>
        <w:rPr>
          <w:rFonts w:cstheme="minorHAnsi"/>
          <w:sz w:val="28"/>
          <w:szCs w:val="28"/>
        </w:rPr>
      </w:pPr>
      <w:r w:rsidRPr="00062F5B">
        <w:rPr>
          <w:rFonts w:cstheme="minorHAnsi"/>
          <w:sz w:val="28"/>
          <w:szCs w:val="28"/>
        </w:rPr>
        <w:lastRenderedPageBreak/>
        <w:t>De burgerbegrotingscy</w:t>
      </w:r>
      <w:r w:rsidR="00635556" w:rsidRPr="00062F5B">
        <w:rPr>
          <w:rFonts w:cstheme="minorHAnsi"/>
          <w:sz w:val="28"/>
          <w:szCs w:val="28"/>
        </w:rPr>
        <w:t>c</w:t>
      </w:r>
      <w:r w:rsidRPr="00062F5B">
        <w:rPr>
          <w:rFonts w:cstheme="minorHAnsi"/>
          <w:sz w:val="28"/>
          <w:szCs w:val="28"/>
        </w:rPr>
        <w:t>l</w:t>
      </w:r>
      <w:r w:rsidR="00635556" w:rsidRPr="00062F5B">
        <w:rPr>
          <w:rFonts w:cstheme="minorHAnsi"/>
          <w:sz w:val="28"/>
          <w:szCs w:val="28"/>
        </w:rPr>
        <w:t>us bedraagt telkens één jaar. Projecten dienen uitgevoerd te worden voor het einde van het daarop volgende kalenderjaar.</w:t>
      </w:r>
    </w:p>
    <w:p w:rsidR="00540DAC" w:rsidRDefault="00540DAC" w:rsidP="00540DAC">
      <w:pPr>
        <w:pStyle w:val="ListParagraph"/>
        <w:numPr>
          <w:ilvl w:val="0"/>
          <w:numId w:val="16"/>
        </w:numPr>
        <w:rPr>
          <w:rFonts w:cstheme="minorHAnsi"/>
          <w:sz w:val="28"/>
          <w:szCs w:val="28"/>
        </w:rPr>
      </w:pPr>
      <w:r w:rsidRPr="00062F5B">
        <w:rPr>
          <w:rFonts w:cstheme="minorHAnsi"/>
          <w:sz w:val="28"/>
          <w:szCs w:val="28"/>
        </w:rPr>
        <w:t>Deelname aan de bi</w:t>
      </w:r>
      <w:r w:rsidR="0070085E" w:rsidRPr="00062F5B">
        <w:rPr>
          <w:rFonts w:cstheme="minorHAnsi"/>
          <w:sz w:val="28"/>
          <w:szCs w:val="28"/>
        </w:rPr>
        <w:t>jeenkomsten bedoeld in</w:t>
      </w:r>
      <w:r w:rsidR="00BB19BE" w:rsidRPr="00062F5B">
        <w:rPr>
          <w:rFonts w:cstheme="minorHAnsi"/>
          <w:sz w:val="28"/>
          <w:szCs w:val="28"/>
        </w:rPr>
        <w:t xml:space="preserve"> de</w:t>
      </w:r>
      <w:r w:rsidR="0070085E" w:rsidRPr="00062F5B">
        <w:rPr>
          <w:rFonts w:cstheme="minorHAnsi"/>
          <w:sz w:val="28"/>
          <w:szCs w:val="28"/>
        </w:rPr>
        <w:t xml:space="preserve"> artikel</w:t>
      </w:r>
      <w:r w:rsidR="00BB19BE" w:rsidRPr="00062F5B">
        <w:rPr>
          <w:rFonts w:cstheme="minorHAnsi"/>
          <w:sz w:val="28"/>
          <w:szCs w:val="28"/>
        </w:rPr>
        <w:t>en 2 en 3</w:t>
      </w:r>
      <w:r w:rsidR="0070085E" w:rsidRPr="00062F5B">
        <w:rPr>
          <w:rFonts w:cstheme="minorHAnsi"/>
          <w:sz w:val="28"/>
          <w:szCs w:val="28"/>
        </w:rPr>
        <w:t>, en aan de stemming</w:t>
      </w:r>
      <w:r w:rsidRPr="00062F5B">
        <w:rPr>
          <w:rFonts w:cstheme="minorHAnsi"/>
          <w:sz w:val="28"/>
          <w:szCs w:val="28"/>
        </w:rPr>
        <w:t xml:space="preserve"> </w:t>
      </w:r>
      <w:r w:rsidR="00712B24" w:rsidRPr="00062F5B">
        <w:rPr>
          <w:rFonts w:cstheme="minorHAnsi"/>
          <w:sz w:val="28"/>
          <w:szCs w:val="28"/>
        </w:rPr>
        <w:t>bedoeld in artikel 6</w:t>
      </w:r>
      <w:r w:rsidR="00BB19BE" w:rsidRPr="00062F5B">
        <w:rPr>
          <w:rFonts w:cstheme="minorHAnsi"/>
          <w:sz w:val="28"/>
          <w:szCs w:val="28"/>
        </w:rPr>
        <w:t xml:space="preserve">, </w:t>
      </w:r>
      <w:r w:rsidRPr="00062F5B">
        <w:rPr>
          <w:rFonts w:cstheme="minorHAnsi"/>
          <w:sz w:val="28"/>
          <w:szCs w:val="28"/>
        </w:rPr>
        <w:t xml:space="preserve">staat open voor alle inwoners </w:t>
      </w:r>
      <w:r w:rsidR="0070085E" w:rsidRPr="00062F5B">
        <w:rPr>
          <w:rFonts w:cstheme="minorHAnsi"/>
          <w:sz w:val="28"/>
          <w:szCs w:val="28"/>
        </w:rPr>
        <w:t xml:space="preserve">van de gemeente </w:t>
      </w:r>
      <w:r w:rsidRPr="00062F5B">
        <w:rPr>
          <w:rFonts w:cstheme="minorHAnsi"/>
          <w:sz w:val="28"/>
          <w:szCs w:val="28"/>
        </w:rPr>
        <w:t>vanaf 16 jaar.</w:t>
      </w:r>
    </w:p>
    <w:p w:rsidR="008803D4" w:rsidRDefault="008803D4" w:rsidP="00540DAC">
      <w:pPr>
        <w:pStyle w:val="ListParagraph"/>
        <w:numPr>
          <w:ilvl w:val="0"/>
          <w:numId w:val="16"/>
        </w:numPr>
        <w:rPr>
          <w:rFonts w:cstheme="minorHAnsi"/>
          <w:sz w:val="28"/>
          <w:szCs w:val="28"/>
        </w:rPr>
      </w:pPr>
      <w:r>
        <w:rPr>
          <w:rFonts w:cstheme="minorHAnsi"/>
          <w:sz w:val="28"/>
          <w:szCs w:val="28"/>
        </w:rPr>
        <w:t>Onverwijld na het aantreden van een nieuwe gemeenteraad neemt zij een besluit omtrent zelfbinding van de gemeenteraad aan de uitkomsten van de burgerbegrotingscyclus.</w:t>
      </w:r>
    </w:p>
    <w:p w:rsidR="008803D4" w:rsidRPr="008803D4" w:rsidRDefault="00062F5B" w:rsidP="008803D4">
      <w:pPr>
        <w:pStyle w:val="ListParagraph"/>
        <w:numPr>
          <w:ilvl w:val="0"/>
          <w:numId w:val="16"/>
        </w:numPr>
        <w:rPr>
          <w:rFonts w:cstheme="minorHAnsi"/>
          <w:sz w:val="28"/>
          <w:szCs w:val="28"/>
        </w:rPr>
      </w:pPr>
      <w:r>
        <w:rPr>
          <w:rFonts w:cstheme="minorHAnsi"/>
          <w:sz w:val="28"/>
          <w:szCs w:val="28"/>
        </w:rPr>
        <w:t>Het college van burgemeester en schepenen voert actief beleid om alle doelgroepen te bereiken</w:t>
      </w:r>
      <w:r w:rsidR="006F4E35">
        <w:rPr>
          <w:rFonts w:cstheme="minorHAnsi"/>
          <w:sz w:val="28"/>
          <w:szCs w:val="28"/>
        </w:rPr>
        <w:t>.</w:t>
      </w:r>
    </w:p>
    <w:p w:rsidR="00540DAC" w:rsidRPr="00062F5B" w:rsidRDefault="0070085E" w:rsidP="00540DAC">
      <w:pPr>
        <w:rPr>
          <w:rFonts w:cstheme="minorHAnsi"/>
          <w:b/>
          <w:sz w:val="28"/>
          <w:szCs w:val="28"/>
        </w:rPr>
      </w:pPr>
      <w:r w:rsidRPr="00062F5B">
        <w:rPr>
          <w:rFonts w:cstheme="minorHAnsi"/>
          <w:b/>
          <w:sz w:val="28"/>
          <w:szCs w:val="28"/>
        </w:rPr>
        <w:t>Artikel 2</w:t>
      </w:r>
      <w:r w:rsidR="00540DAC" w:rsidRPr="00062F5B">
        <w:rPr>
          <w:rFonts w:cstheme="minorHAnsi"/>
          <w:b/>
          <w:sz w:val="28"/>
          <w:szCs w:val="28"/>
        </w:rPr>
        <w:t xml:space="preserve"> – </w:t>
      </w:r>
      <w:r w:rsidR="00761EB8" w:rsidRPr="00062F5B">
        <w:rPr>
          <w:rFonts w:cstheme="minorHAnsi"/>
          <w:b/>
          <w:sz w:val="28"/>
          <w:szCs w:val="28"/>
        </w:rPr>
        <w:t>V</w:t>
      </w:r>
      <w:r w:rsidR="00540DAC" w:rsidRPr="00062F5B">
        <w:rPr>
          <w:rFonts w:cstheme="minorHAnsi"/>
          <w:b/>
          <w:sz w:val="28"/>
          <w:szCs w:val="28"/>
        </w:rPr>
        <w:t>aststelling van thema’s</w:t>
      </w:r>
    </w:p>
    <w:p w:rsidR="00761EB8" w:rsidRPr="00062F5B" w:rsidRDefault="00CD3951" w:rsidP="00761EB8">
      <w:pPr>
        <w:pStyle w:val="ListParagraph"/>
        <w:numPr>
          <w:ilvl w:val="0"/>
          <w:numId w:val="17"/>
        </w:numPr>
        <w:rPr>
          <w:rFonts w:cstheme="minorHAnsi"/>
          <w:sz w:val="28"/>
          <w:szCs w:val="28"/>
        </w:rPr>
      </w:pPr>
      <w:r w:rsidRPr="00062F5B">
        <w:rPr>
          <w:rFonts w:cstheme="minorHAnsi"/>
          <w:sz w:val="28"/>
          <w:szCs w:val="28"/>
        </w:rPr>
        <w:t xml:space="preserve">Het college organiseert </w:t>
      </w:r>
      <w:r w:rsidR="006E1809" w:rsidRPr="00062F5B">
        <w:rPr>
          <w:rFonts w:cstheme="minorHAnsi"/>
          <w:sz w:val="28"/>
          <w:szCs w:val="28"/>
        </w:rPr>
        <w:t xml:space="preserve">in februari </w:t>
      </w:r>
      <w:r w:rsidRPr="00062F5B">
        <w:rPr>
          <w:rFonts w:cstheme="minorHAnsi"/>
          <w:sz w:val="28"/>
          <w:szCs w:val="28"/>
        </w:rPr>
        <w:t xml:space="preserve"> een </w:t>
      </w:r>
      <w:r w:rsidR="00C655B4" w:rsidRPr="00062F5B">
        <w:rPr>
          <w:rFonts w:cstheme="minorHAnsi"/>
          <w:sz w:val="28"/>
          <w:szCs w:val="28"/>
        </w:rPr>
        <w:t>start</w:t>
      </w:r>
      <w:r w:rsidR="00761EB8" w:rsidRPr="00062F5B">
        <w:rPr>
          <w:rFonts w:cstheme="minorHAnsi"/>
          <w:sz w:val="28"/>
          <w:szCs w:val="28"/>
        </w:rPr>
        <w:t xml:space="preserve">bijeenkomst </w:t>
      </w:r>
      <w:r w:rsidRPr="00062F5B">
        <w:rPr>
          <w:rFonts w:cstheme="minorHAnsi"/>
          <w:sz w:val="28"/>
          <w:szCs w:val="28"/>
        </w:rPr>
        <w:t xml:space="preserve">en nodigt hiervoor actief inwoners uit. Op deze bijeenkomst wordt uitleg gegeven over </w:t>
      </w:r>
      <w:r w:rsidR="00761EB8" w:rsidRPr="00062F5B">
        <w:rPr>
          <w:rFonts w:cstheme="minorHAnsi"/>
          <w:sz w:val="28"/>
          <w:szCs w:val="28"/>
        </w:rPr>
        <w:t xml:space="preserve">de burgerbegrotingscyclus, </w:t>
      </w:r>
      <w:r w:rsidRPr="00062F5B">
        <w:rPr>
          <w:rFonts w:cstheme="minorHAnsi"/>
          <w:sz w:val="28"/>
          <w:szCs w:val="28"/>
        </w:rPr>
        <w:t>de str</w:t>
      </w:r>
      <w:r w:rsidR="00295471" w:rsidRPr="00062F5B">
        <w:rPr>
          <w:rFonts w:cstheme="minorHAnsi"/>
          <w:sz w:val="28"/>
          <w:szCs w:val="28"/>
        </w:rPr>
        <w:t>uctuur van de gemeentebegroting,</w:t>
      </w:r>
      <w:r w:rsidRPr="00062F5B">
        <w:rPr>
          <w:rFonts w:cstheme="minorHAnsi"/>
          <w:sz w:val="28"/>
          <w:szCs w:val="28"/>
        </w:rPr>
        <w:t xml:space="preserve"> de gemeentelijke </w:t>
      </w:r>
      <w:r w:rsidR="006E1809" w:rsidRPr="00062F5B">
        <w:rPr>
          <w:rFonts w:cstheme="minorHAnsi"/>
          <w:sz w:val="28"/>
          <w:szCs w:val="28"/>
        </w:rPr>
        <w:t>bevoegdheden</w:t>
      </w:r>
      <w:r w:rsidR="00761EB8" w:rsidRPr="00062F5B">
        <w:rPr>
          <w:rFonts w:cstheme="minorHAnsi"/>
          <w:sz w:val="28"/>
          <w:szCs w:val="28"/>
        </w:rPr>
        <w:t xml:space="preserve"> en relevante gemeentelijke projecten. </w:t>
      </w:r>
      <w:r w:rsidR="001C0F7F" w:rsidRPr="00062F5B">
        <w:rPr>
          <w:rFonts w:cstheme="minorHAnsi"/>
          <w:sz w:val="28"/>
          <w:szCs w:val="28"/>
        </w:rPr>
        <w:t>Deze informatie wordt ook verstrekt aan de gehele bevolking via de gemeentewebsite, door huis-aan-huis-verspreiding of via de lokale</w:t>
      </w:r>
      <w:r w:rsidR="006E1809" w:rsidRPr="00062F5B">
        <w:rPr>
          <w:rFonts w:cstheme="minorHAnsi"/>
          <w:sz w:val="28"/>
          <w:szCs w:val="28"/>
        </w:rPr>
        <w:t xml:space="preserve"> (sociale)</w:t>
      </w:r>
      <w:r w:rsidR="001C0F7F" w:rsidRPr="00062F5B">
        <w:rPr>
          <w:rFonts w:cstheme="minorHAnsi"/>
          <w:sz w:val="28"/>
          <w:szCs w:val="28"/>
        </w:rPr>
        <w:t xml:space="preserve"> media.</w:t>
      </w:r>
    </w:p>
    <w:p w:rsidR="00635556" w:rsidRPr="00062F5B" w:rsidRDefault="00761EB8" w:rsidP="00761EB8">
      <w:pPr>
        <w:pStyle w:val="ListParagraph"/>
        <w:numPr>
          <w:ilvl w:val="0"/>
          <w:numId w:val="17"/>
        </w:numPr>
        <w:rPr>
          <w:rFonts w:cstheme="minorHAnsi"/>
          <w:sz w:val="28"/>
          <w:szCs w:val="28"/>
        </w:rPr>
      </w:pPr>
      <w:r w:rsidRPr="00062F5B">
        <w:rPr>
          <w:rFonts w:cstheme="minorHAnsi"/>
          <w:sz w:val="28"/>
          <w:szCs w:val="28"/>
        </w:rPr>
        <w:t xml:space="preserve">Op basis van een lijst van alle gemeentelijke </w:t>
      </w:r>
      <w:r w:rsidR="006E1809" w:rsidRPr="00062F5B">
        <w:rPr>
          <w:rFonts w:cstheme="minorHAnsi"/>
          <w:sz w:val="28"/>
          <w:szCs w:val="28"/>
        </w:rPr>
        <w:t>bevoegdheden</w:t>
      </w:r>
      <w:r w:rsidRPr="00062F5B">
        <w:rPr>
          <w:rFonts w:cstheme="minorHAnsi"/>
          <w:sz w:val="28"/>
          <w:szCs w:val="28"/>
        </w:rPr>
        <w:t xml:space="preserve"> en taken bepalen de deel</w:t>
      </w:r>
      <w:r w:rsidR="006E1809" w:rsidRPr="00062F5B">
        <w:rPr>
          <w:rFonts w:cstheme="minorHAnsi"/>
          <w:sz w:val="28"/>
          <w:szCs w:val="28"/>
        </w:rPr>
        <w:t>nemers bij consensus voor welke 10</w:t>
      </w:r>
      <w:r w:rsidR="00295471" w:rsidRPr="00062F5B">
        <w:rPr>
          <w:rFonts w:cstheme="minorHAnsi"/>
          <w:sz w:val="28"/>
          <w:szCs w:val="28"/>
        </w:rPr>
        <w:t xml:space="preserve"> begrotingst</w:t>
      </w:r>
      <w:r w:rsidRPr="00062F5B">
        <w:rPr>
          <w:rFonts w:cstheme="minorHAnsi"/>
          <w:sz w:val="28"/>
          <w:szCs w:val="28"/>
        </w:rPr>
        <w:t>hema’s dit jaar projecten kunnen worden ingediend. Hiertoe kunnen zij in groepen worden opgedeeld waarbij de uitslag wordt bepaald op een gemiddelde van alle groepen.</w:t>
      </w:r>
    </w:p>
    <w:p w:rsidR="00761EB8" w:rsidRPr="00062F5B" w:rsidRDefault="00761EB8" w:rsidP="00761EB8">
      <w:pPr>
        <w:pStyle w:val="ListParagraph"/>
        <w:numPr>
          <w:ilvl w:val="0"/>
          <w:numId w:val="17"/>
        </w:numPr>
        <w:rPr>
          <w:rFonts w:cstheme="minorHAnsi"/>
          <w:sz w:val="28"/>
          <w:szCs w:val="28"/>
        </w:rPr>
      </w:pPr>
      <w:r w:rsidRPr="00062F5B">
        <w:rPr>
          <w:rFonts w:cstheme="minorHAnsi"/>
          <w:sz w:val="28"/>
          <w:szCs w:val="28"/>
        </w:rPr>
        <w:t>Aan het eind van de bijeenkomst wordt de uitslag bekend gemaakt.</w:t>
      </w:r>
    </w:p>
    <w:p w:rsidR="00761EB8" w:rsidRPr="00062F5B" w:rsidRDefault="0070085E" w:rsidP="00761EB8">
      <w:pPr>
        <w:rPr>
          <w:rFonts w:cstheme="minorHAnsi"/>
          <w:b/>
          <w:sz w:val="28"/>
          <w:szCs w:val="28"/>
        </w:rPr>
      </w:pPr>
      <w:r w:rsidRPr="00062F5B">
        <w:rPr>
          <w:rFonts w:cstheme="minorHAnsi"/>
          <w:b/>
          <w:sz w:val="28"/>
          <w:szCs w:val="28"/>
        </w:rPr>
        <w:t>Artikel 3</w:t>
      </w:r>
      <w:r w:rsidR="00761EB8" w:rsidRPr="00062F5B">
        <w:rPr>
          <w:rFonts w:cstheme="minorHAnsi"/>
          <w:b/>
          <w:sz w:val="28"/>
          <w:szCs w:val="28"/>
        </w:rPr>
        <w:t xml:space="preserve"> – Toewijzing van middelen</w:t>
      </w:r>
    </w:p>
    <w:p w:rsidR="00295471" w:rsidRPr="00062F5B" w:rsidRDefault="00295471" w:rsidP="00295471">
      <w:pPr>
        <w:pStyle w:val="ListParagraph"/>
        <w:numPr>
          <w:ilvl w:val="0"/>
          <w:numId w:val="18"/>
        </w:numPr>
        <w:rPr>
          <w:rFonts w:cstheme="minorHAnsi"/>
          <w:sz w:val="28"/>
          <w:szCs w:val="28"/>
        </w:rPr>
      </w:pPr>
      <w:r w:rsidRPr="00062F5B">
        <w:rPr>
          <w:rFonts w:cstheme="minorHAnsi"/>
          <w:sz w:val="28"/>
          <w:szCs w:val="28"/>
        </w:rPr>
        <w:t xml:space="preserve">Het college organiseert in maart een vervolgbijeenkomst en nodigt hiervoor actief burgers uit. </w:t>
      </w:r>
      <w:r w:rsidR="00C655B4" w:rsidRPr="00062F5B">
        <w:rPr>
          <w:rFonts w:cstheme="minorHAnsi"/>
          <w:sz w:val="28"/>
          <w:szCs w:val="28"/>
        </w:rPr>
        <w:t xml:space="preserve"> </w:t>
      </w:r>
      <w:r w:rsidRPr="00062F5B">
        <w:rPr>
          <w:rFonts w:cstheme="minorHAnsi"/>
          <w:sz w:val="28"/>
          <w:szCs w:val="28"/>
        </w:rPr>
        <w:t>Op deze bijeenkomst</w:t>
      </w:r>
      <w:r w:rsidR="00C655B4" w:rsidRPr="00062F5B">
        <w:rPr>
          <w:rFonts w:cstheme="minorHAnsi"/>
          <w:sz w:val="28"/>
          <w:szCs w:val="28"/>
        </w:rPr>
        <w:t xml:space="preserve"> </w:t>
      </w:r>
      <w:r w:rsidRPr="00062F5B">
        <w:rPr>
          <w:rFonts w:cstheme="minorHAnsi"/>
          <w:sz w:val="28"/>
          <w:szCs w:val="28"/>
        </w:rPr>
        <w:t xml:space="preserve">wordt uitleg gegeven over de 10 gekozen begrotingsthema’s, de gemeentelijke projecten die reeds uitgevoerd worden rond deze thema’s en voorbeelden van kosten van voor deze 10 thema’s typerende activiteiten. </w:t>
      </w:r>
    </w:p>
    <w:p w:rsidR="00295471" w:rsidRPr="00062F5B" w:rsidRDefault="00295471" w:rsidP="00295471">
      <w:pPr>
        <w:pStyle w:val="ListParagraph"/>
        <w:numPr>
          <w:ilvl w:val="0"/>
          <w:numId w:val="18"/>
        </w:numPr>
        <w:rPr>
          <w:rFonts w:cstheme="minorHAnsi"/>
          <w:sz w:val="28"/>
          <w:szCs w:val="28"/>
        </w:rPr>
      </w:pPr>
      <w:r w:rsidRPr="00062F5B">
        <w:rPr>
          <w:rFonts w:cstheme="minorHAnsi"/>
          <w:sz w:val="28"/>
          <w:szCs w:val="28"/>
        </w:rPr>
        <w:t>Bij consensus verdelen de de</w:t>
      </w:r>
      <w:r w:rsidR="00BB19BE" w:rsidRPr="00062F5B">
        <w:rPr>
          <w:rFonts w:cstheme="minorHAnsi"/>
          <w:sz w:val="28"/>
          <w:szCs w:val="28"/>
        </w:rPr>
        <w:t xml:space="preserve">elnemers het beschikbare budget </w:t>
      </w:r>
      <w:r w:rsidRPr="00062F5B">
        <w:rPr>
          <w:rFonts w:cstheme="minorHAnsi"/>
          <w:sz w:val="28"/>
          <w:szCs w:val="28"/>
        </w:rPr>
        <w:t>over de 10 gekozen begrotingsthema’s. Hiertoe kunnen zij in groepen worden opgedeeld waarbij de uitslag wordt bepaald op een gemiddelde van alle groepen.</w:t>
      </w:r>
    </w:p>
    <w:p w:rsidR="00295471" w:rsidRPr="00062F5B" w:rsidRDefault="00295471" w:rsidP="00295471">
      <w:pPr>
        <w:pStyle w:val="ListParagraph"/>
        <w:numPr>
          <w:ilvl w:val="0"/>
          <w:numId w:val="18"/>
        </w:numPr>
        <w:rPr>
          <w:rFonts w:cstheme="minorHAnsi"/>
          <w:sz w:val="28"/>
          <w:szCs w:val="28"/>
        </w:rPr>
      </w:pPr>
      <w:r w:rsidRPr="00062F5B">
        <w:rPr>
          <w:rFonts w:cstheme="minorHAnsi"/>
          <w:sz w:val="28"/>
          <w:szCs w:val="28"/>
        </w:rPr>
        <w:t>Aan het eind van de bijeenkomst wordt de uitslag bekend gemaakt.</w:t>
      </w:r>
    </w:p>
    <w:p w:rsidR="00295471" w:rsidRPr="00062F5B" w:rsidRDefault="0070085E" w:rsidP="00295471">
      <w:pPr>
        <w:rPr>
          <w:rFonts w:cstheme="minorHAnsi"/>
          <w:b/>
          <w:sz w:val="28"/>
          <w:szCs w:val="28"/>
        </w:rPr>
      </w:pPr>
      <w:r w:rsidRPr="00062F5B">
        <w:rPr>
          <w:rFonts w:cstheme="minorHAnsi"/>
          <w:b/>
          <w:sz w:val="28"/>
          <w:szCs w:val="28"/>
        </w:rPr>
        <w:t>Artikel 4</w:t>
      </w:r>
      <w:r w:rsidR="00295471" w:rsidRPr="00062F5B">
        <w:rPr>
          <w:rFonts w:cstheme="minorHAnsi"/>
          <w:b/>
          <w:sz w:val="28"/>
          <w:szCs w:val="28"/>
        </w:rPr>
        <w:t xml:space="preserve"> – Indiening van projecten</w:t>
      </w:r>
    </w:p>
    <w:p w:rsidR="00C8068F" w:rsidRPr="00062F5B" w:rsidRDefault="00C8068F" w:rsidP="00C8068F">
      <w:pPr>
        <w:pStyle w:val="ListParagraph"/>
        <w:numPr>
          <w:ilvl w:val="0"/>
          <w:numId w:val="19"/>
        </w:numPr>
        <w:rPr>
          <w:rFonts w:cstheme="minorHAnsi"/>
          <w:sz w:val="28"/>
          <w:szCs w:val="28"/>
        </w:rPr>
      </w:pPr>
      <w:r w:rsidRPr="00062F5B">
        <w:rPr>
          <w:rFonts w:cstheme="minorHAnsi"/>
          <w:sz w:val="28"/>
          <w:szCs w:val="28"/>
        </w:rPr>
        <w:lastRenderedPageBreak/>
        <w:t xml:space="preserve">Gedurende april, mei en juni kunnen burgers </w:t>
      </w:r>
      <w:r w:rsidR="006E1809" w:rsidRPr="00062F5B">
        <w:rPr>
          <w:rFonts w:cstheme="minorHAnsi"/>
          <w:sz w:val="28"/>
          <w:szCs w:val="28"/>
        </w:rPr>
        <w:t>eenvoudig</w:t>
      </w:r>
      <w:r w:rsidR="00F71DF7" w:rsidRPr="00062F5B">
        <w:rPr>
          <w:rFonts w:cstheme="minorHAnsi"/>
          <w:sz w:val="28"/>
          <w:szCs w:val="28"/>
        </w:rPr>
        <w:t xml:space="preserve"> en laagdrempelig</w:t>
      </w:r>
      <w:r w:rsidR="006E1809" w:rsidRPr="00062F5B">
        <w:rPr>
          <w:rFonts w:cstheme="minorHAnsi"/>
          <w:sz w:val="28"/>
          <w:szCs w:val="28"/>
        </w:rPr>
        <w:t xml:space="preserve"> </w:t>
      </w:r>
      <w:r w:rsidRPr="00062F5B">
        <w:rPr>
          <w:rFonts w:cstheme="minorHAnsi"/>
          <w:sz w:val="28"/>
          <w:szCs w:val="28"/>
        </w:rPr>
        <w:t xml:space="preserve">schriftelijk </w:t>
      </w:r>
      <w:r w:rsidR="00F71DF7" w:rsidRPr="00062F5B">
        <w:rPr>
          <w:rFonts w:cstheme="minorHAnsi"/>
          <w:sz w:val="28"/>
          <w:szCs w:val="28"/>
        </w:rPr>
        <w:t xml:space="preserve">en/of online </w:t>
      </w:r>
      <w:r w:rsidRPr="00062F5B">
        <w:rPr>
          <w:rFonts w:cstheme="minorHAnsi"/>
          <w:sz w:val="28"/>
          <w:szCs w:val="28"/>
        </w:rPr>
        <w:t xml:space="preserve">projecten indienen bij het college voor mogelijke subsidiëring uit de budgetten die tijdens de vervolgbijeenkomst zijn vastgesteld. </w:t>
      </w:r>
    </w:p>
    <w:p w:rsidR="0093423B" w:rsidRPr="00062F5B" w:rsidRDefault="0093423B" w:rsidP="00C8068F">
      <w:pPr>
        <w:pStyle w:val="ListParagraph"/>
        <w:numPr>
          <w:ilvl w:val="0"/>
          <w:numId w:val="19"/>
        </w:numPr>
        <w:rPr>
          <w:rFonts w:cstheme="minorHAnsi"/>
          <w:sz w:val="28"/>
          <w:szCs w:val="28"/>
        </w:rPr>
      </w:pPr>
      <w:r w:rsidRPr="00062F5B">
        <w:rPr>
          <w:rFonts w:cstheme="minorHAnsi"/>
          <w:sz w:val="28"/>
          <w:szCs w:val="28"/>
        </w:rPr>
        <w:t>Diegenen die projecten willen indienen, kunnen aanspraak maken op ambtelijke ondersteuning.</w:t>
      </w:r>
    </w:p>
    <w:p w:rsidR="00C8068F" w:rsidRPr="00062F5B" w:rsidRDefault="00531E98" w:rsidP="00C8068F">
      <w:pPr>
        <w:pStyle w:val="ListParagraph"/>
        <w:numPr>
          <w:ilvl w:val="0"/>
          <w:numId w:val="19"/>
        </w:numPr>
        <w:rPr>
          <w:rFonts w:cstheme="minorHAnsi"/>
          <w:sz w:val="28"/>
          <w:szCs w:val="28"/>
        </w:rPr>
      </w:pPr>
      <w:r w:rsidRPr="00062F5B">
        <w:rPr>
          <w:rFonts w:cstheme="minorHAnsi"/>
          <w:sz w:val="28"/>
          <w:szCs w:val="28"/>
        </w:rPr>
        <w:t>Gedurende juli, augustus en september toetst het</w:t>
      </w:r>
      <w:r w:rsidR="00C8068F" w:rsidRPr="00062F5B">
        <w:rPr>
          <w:rFonts w:cstheme="minorHAnsi"/>
          <w:sz w:val="28"/>
          <w:szCs w:val="28"/>
        </w:rPr>
        <w:t xml:space="preserve"> </w:t>
      </w:r>
      <w:r w:rsidRPr="00062F5B">
        <w:rPr>
          <w:rFonts w:cstheme="minorHAnsi"/>
          <w:sz w:val="28"/>
          <w:szCs w:val="28"/>
        </w:rPr>
        <w:t xml:space="preserve">college </w:t>
      </w:r>
      <w:r w:rsidR="00C8068F" w:rsidRPr="00062F5B">
        <w:rPr>
          <w:rFonts w:cstheme="minorHAnsi"/>
          <w:sz w:val="28"/>
          <w:szCs w:val="28"/>
        </w:rPr>
        <w:t xml:space="preserve">of </w:t>
      </w:r>
      <w:r w:rsidRPr="00062F5B">
        <w:rPr>
          <w:rFonts w:cstheme="minorHAnsi"/>
          <w:sz w:val="28"/>
          <w:szCs w:val="28"/>
        </w:rPr>
        <w:t xml:space="preserve">de ingediende </w:t>
      </w:r>
      <w:r w:rsidR="00C8068F" w:rsidRPr="00062F5B">
        <w:rPr>
          <w:rFonts w:cstheme="minorHAnsi"/>
          <w:sz w:val="28"/>
          <w:szCs w:val="28"/>
        </w:rPr>
        <w:t>projecten voldoen aan de cri</w:t>
      </w:r>
      <w:r w:rsidR="00BB19BE" w:rsidRPr="00062F5B">
        <w:rPr>
          <w:rFonts w:cstheme="minorHAnsi"/>
          <w:sz w:val="28"/>
          <w:szCs w:val="28"/>
        </w:rPr>
        <w:t>teria zoals gesteld in artikel 5</w:t>
      </w:r>
      <w:r w:rsidR="00C8068F" w:rsidRPr="00062F5B">
        <w:rPr>
          <w:rFonts w:cstheme="minorHAnsi"/>
          <w:sz w:val="28"/>
          <w:szCs w:val="28"/>
        </w:rPr>
        <w:t>.</w:t>
      </w:r>
    </w:p>
    <w:p w:rsidR="00C8068F" w:rsidRPr="00062F5B" w:rsidRDefault="0070085E" w:rsidP="00C8068F">
      <w:pPr>
        <w:rPr>
          <w:rFonts w:cstheme="minorHAnsi"/>
          <w:b/>
          <w:sz w:val="28"/>
          <w:szCs w:val="28"/>
        </w:rPr>
      </w:pPr>
      <w:r w:rsidRPr="00062F5B">
        <w:rPr>
          <w:rFonts w:cstheme="minorHAnsi"/>
          <w:b/>
          <w:sz w:val="28"/>
          <w:szCs w:val="28"/>
        </w:rPr>
        <w:t>Artikel 5</w:t>
      </w:r>
      <w:r w:rsidR="00C8068F" w:rsidRPr="00062F5B">
        <w:rPr>
          <w:rFonts w:cstheme="minorHAnsi"/>
          <w:b/>
          <w:sz w:val="28"/>
          <w:szCs w:val="28"/>
        </w:rPr>
        <w:t xml:space="preserve"> – Criteria voor projecten</w:t>
      </w:r>
    </w:p>
    <w:p w:rsidR="00531E98" w:rsidRPr="00062F5B" w:rsidRDefault="00531E98" w:rsidP="00C8068F">
      <w:pPr>
        <w:pStyle w:val="ListParagraph"/>
        <w:numPr>
          <w:ilvl w:val="0"/>
          <w:numId w:val="20"/>
        </w:numPr>
        <w:rPr>
          <w:rFonts w:cstheme="minorHAnsi"/>
          <w:sz w:val="28"/>
          <w:szCs w:val="28"/>
        </w:rPr>
      </w:pPr>
      <w:r w:rsidRPr="00062F5B">
        <w:rPr>
          <w:rFonts w:cstheme="minorHAnsi"/>
          <w:sz w:val="28"/>
          <w:szCs w:val="28"/>
        </w:rPr>
        <w:t>Projecten dienen te vallen binnen één van de 10 gekozen thema’s.</w:t>
      </w:r>
    </w:p>
    <w:p w:rsidR="00531E98" w:rsidRPr="00062F5B" w:rsidRDefault="00531E98" w:rsidP="00C8068F">
      <w:pPr>
        <w:pStyle w:val="ListParagraph"/>
        <w:numPr>
          <w:ilvl w:val="0"/>
          <w:numId w:val="20"/>
        </w:numPr>
        <w:rPr>
          <w:rFonts w:cstheme="minorHAnsi"/>
          <w:sz w:val="28"/>
          <w:szCs w:val="28"/>
        </w:rPr>
      </w:pPr>
      <w:r w:rsidRPr="00062F5B">
        <w:rPr>
          <w:rFonts w:cstheme="minorHAnsi"/>
          <w:sz w:val="28"/>
          <w:szCs w:val="28"/>
        </w:rPr>
        <w:t>Projecten dienen ten goede te komen aan de inwoners van de gemeente.</w:t>
      </w:r>
    </w:p>
    <w:p w:rsidR="00531E98" w:rsidRPr="00062F5B" w:rsidRDefault="00531E98" w:rsidP="00C8068F">
      <w:pPr>
        <w:pStyle w:val="ListParagraph"/>
        <w:numPr>
          <w:ilvl w:val="0"/>
          <w:numId w:val="20"/>
        </w:numPr>
        <w:rPr>
          <w:rFonts w:cstheme="minorHAnsi"/>
          <w:sz w:val="28"/>
          <w:szCs w:val="28"/>
        </w:rPr>
      </w:pPr>
      <w:r w:rsidRPr="00062F5B">
        <w:rPr>
          <w:rFonts w:cstheme="minorHAnsi"/>
          <w:sz w:val="28"/>
          <w:szCs w:val="28"/>
        </w:rPr>
        <w:t xml:space="preserve">Projecten dienen te vallen binnen de bevoegdheden van de gemeente. </w:t>
      </w:r>
    </w:p>
    <w:p w:rsidR="00531E98" w:rsidRPr="00062F5B" w:rsidRDefault="00531E98" w:rsidP="00C8068F">
      <w:pPr>
        <w:pStyle w:val="ListParagraph"/>
        <w:numPr>
          <w:ilvl w:val="0"/>
          <w:numId w:val="20"/>
        </w:numPr>
        <w:rPr>
          <w:rFonts w:cstheme="minorHAnsi"/>
          <w:sz w:val="28"/>
          <w:szCs w:val="28"/>
        </w:rPr>
      </w:pPr>
      <w:r w:rsidRPr="00062F5B">
        <w:rPr>
          <w:rFonts w:cstheme="minorHAnsi"/>
          <w:sz w:val="28"/>
          <w:szCs w:val="28"/>
        </w:rPr>
        <w:t>Projecten met een uitgesproken religieus, politiek of commercieel karakter, evenals projecten die fondsenwerving als doel hebben, zijn uitgesloten.</w:t>
      </w:r>
    </w:p>
    <w:p w:rsidR="00531E98" w:rsidRPr="00062F5B" w:rsidRDefault="00531E98" w:rsidP="00C8068F">
      <w:pPr>
        <w:pStyle w:val="ListParagraph"/>
        <w:numPr>
          <w:ilvl w:val="0"/>
          <w:numId w:val="20"/>
        </w:numPr>
        <w:rPr>
          <w:rFonts w:cstheme="minorHAnsi"/>
          <w:sz w:val="28"/>
          <w:szCs w:val="28"/>
        </w:rPr>
      </w:pPr>
      <w:r w:rsidRPr="00062F5B">
        <w:rPr>
          <w:rFonts w:cstheme="minorHAnsi"/>
          <w:sz w:val="28"/>
          <w:szCs w:val="28"/>
        </w:rPr>
        <w:t>Projecten dienen voor het einde van het volgende jaar te zijn uitgevoerd.</w:t>
      </w:r>
    </w:p>
    <w:p w:rsidR="00531E98" w:rsidRPr="00062F5B" w:rsidRDefault="00C8068F" w:rsidP="00531E98">
      <w:pPr>
        <w:pStyle w:val="ListParagraph"/>
        <w:numPr>
          <w:ilvl w:val="0"/>
          <w:numId w:val="20"/>
        </w:numPr>
        <w:rPr>
          <w:rFonts w:cstheme="minorHAnsi"/>
          <w:i/>
          <w:sz w:val="28"/>
          <w:szCs w:val="28"/>
        </w:rPr>
      </w:pPr>
      <w:r w:rsidRPr="00062F5B">
        <w:rPr>
          <w:rFonts w:cstheme="minorHAnsi"/>
          <w:sz w:val="28"/>
          <w:szCs w:val="28"/>
        </w:rPr>
        <w:t>Projecten kunnen worden ingediend door natuurlijke personen vanaf 18 jaar die ingezetene zijn van de gemeente, of door privaatrechtelijke organisa</w:t>
      </w:r>
      <w:r w:rsidR="00512D82" w:rsidRPr="00062F5B">
        <w:rPr>
          <w:rFonts w:cstheme="minorHAnsi"/>
          <w:sz w:val="28"/>
          <w:szCs w:val="28"/>
        </w:rPr>
        <w:t>ties of feitelijke verenigingen.</w:t>
      </w:r>
    </w:p>
    <w:p w:rsidR="00C8068F" w:rsidRPr="00062F5B" w:rsidRDefault="00531E98" w:rsidP="00531E98">
      <w:pPr>
        <w:pStyle w:val="ListParagraph"/>
        <w:numPr>
          <w:ilvl w:val="0"/>
          <w:numId w:val="20"/>
        </w:numPr>
        <w:rPr>
          <w:rFonts w:cstheme="minorHAnsi"/>
          <w:sz w:val="28"/>
          <w:szCs w:val="28"/>
        </w:rPr>
      </w:pPr>
      <w:r w:rsidRPr="00062F5B">
        <w:rPr>
          <w:rFonts w:cstheme="minorHAnsi"/>
          <w:sz w:val="28"/>
          <w:szCs w:val="28"/>
        </w:rPr>
        <w:t xml:space="preserve">Projecten bevatten minimaal een beschrijving van de doelen, de wijze </w:t>
      </w:r>
      <w:r w:rsidR="00194608" w:rsidRPr="00062F5B">
        <w:rPr>
          <w:rFonts w:cstheme="minorHAnsi"/>
          <w:sz w:val="28"/>
          <w:szCs w:val="28"/>
        </w:rPr>
        <w:t xml:space="preserve">waarop de doelen bereikt, een tijdsfasering en </w:t>
      </w:r>
      <w:r w:rsidRPr="00062F5B">
        <w:rPr>
          <w:rFonts w:cstheme="minorHAnsi"/>
          <w:sz w:val="28"/>
          <w:szCs w:val="28"/>
        </w:rPr>
        <w:t xml:space="preserve">een begroting. </w:t>
      </w:r>
    </w:p>
    <w:p w:rsidR="00531E98" w:rsidRPr="00062F5B" w:rsidRDefault="001719D0" w:rsidP="00C8068F">
      <w:pPr>
        <w:pStyle w:val="ListParagraph"/>
        <w:numPr>
          <w:ilvl w:val="0"/>
          <w:numId w:val="20"/>
        </w:numPr>
        <w:rPr>
          <w:rFonts w:cstheme="minorHAnsi"/>
          <w:i/>
          <w:sz w:val="28"/>
          <w:szCs w:val="28"/>
        </w:rPr>
      </w:pPr>
      <w:r w:rsidRPr="00062F5B">
        <w:rPr>
          <w:rFonts w:cstheme="minorHAnsi"/>
          <w:sz w:val="28"/>
          <w:szCs w:val="28"/>
        </w:rPr>
        <w:t>P</w:t>
      </w:r>
      <w:r w:rsidR="00531E98" w:rsidRPr="00062F5B">
        <w:rPr>
          <w:rFonts w:cstheme="minorHAnsi"/>
          <w:sz w:val="28"/>
          <w:szCs w:val="28"/>
        </w:rPr>
        <w:t>roject</w:t>
      </w:r>
      <w:r w:rsidRPr="00062F5B">
        <w:rPr>
          <w:rFonts w:cstheme="minorHAnsi"/>
          <w:sz w:val="28"/>
          <w:szCs w:val="28"/>
        </w:rPr>
        <w:t>begrotingen mogen</w:t>
      </w:r>
      <w:r w:rsidR="00531E98" w:rsidRPr="00062F5B">
        <w:rPr>
          <w:rFonts w:cstheme="minorHAnsi"/>
          <w:sz w:val="28"/>
          <w:szCs w:val="28"/>
        </w:rPr>
        <w:t xml:space="preserve"> niet meer bedragen dan het </w:t>
      </w:r>
      <w:r w:rsidRPr="00062F5B">
        <w:rPr>
          <w:rFonts w:cstheme="minorHAnsi"/>
          <w:sz w:val="28"/>
          <w:szCs w:val="28"/>
        </w:rPr>
        <w:t xml:space="preserve">maximale </w:t>
      </w:r>
      <w:r w:rsidR="00531E98" w:rsidRPr="00062F5B">
        <w:rPr>
          <w:rFonts w:cstheme="minorHAnsi"/>
          <w:sz w:val="28"/>
          <w:szCs w:val="28"/>
        </w:rPr>
        <w:t>bedrag dat voor een thema beschikbaar is, c</w:t>
      </w:r>
      <w:r w:rsidR="00712B24" w:rsidRPr="00062F5B">
        <w:rPr>
          <w:rFonts w:cstheme="minorHAnsi"/>
          <w:sz w:val="28"/>
          <w:szCs w:val="28"/>
        </w:rPr>
        <w:t>onform het bepaalde in artikel 3</w:t>
      </w:r>
      <w:r w:rsidR="00531E98" w:rsidRPr="00062F5B">
        <w:rPr>
          <w:rFonts w:cstheme="minorHAnsi"/>
          <w:sz w:val="28"/>
          <w:szCs w:val="28"/>
        </w:rPr>
        <w:t xml:space="preserve"> lid 2.</w:t>
      </w:r>
      <w:r w:rsidRPr="00062F5B">
        <w:rPr>
          <w:rFonts w:cstheme="minorHAnsi"/>
          <w:sz w:val="28"/>
          <w:szCs w:val="28"/>
        </w:rPr>
        <w:t xml:space="preserve"> Tevens mogen begrotingen </w:t>
      </w:r>
      <w:r w:rsidR="00531E98" w:rsidRPr="00062F5B">
        <w:rPr>
          <w:rFonts w:cstheme="minorHAnsi"/>
          <w:sz w:val="28"/>
          <w:szCs w:val="28"/>
        </w:rPr>
        <w:t>van projecten ingediend door natuurlijke per</w:t>
      </w:r>
      <w:r w:rsidRPr="00062F5B">
        <w:rPr>
          <w:rFonts w:cstheme="minorHAnsi"/>
          <w:sz w:val="28"/>
          <w:szCs w:val="28"/>
        </w:rPr>
        <w:t>sonen niet</w:t>
      </w:r>
      <w:r w:rsidR="002C0611" w:rsidRPr="00062F5B">
        <w:rPr>
          <w:rFonts w:cstheme="minorHAnsi"/>
          <w:sz w:val="28"/>
          <w:szCs w:val="28"/>
        </w:rPr>
        <w:t xml:space="preserve"> meer dan 5.000 euro bedragen.</w:t>
      </w:r>
    </w:p>
    <w:p w:rsidR="00531E98" w:rsidRPr="00062F5B" w:rsidRDefault="0070085E" w:rsidP="00531E98">
      <w:pPr>
        <w:rPr>
          <w:rFonts w:cstheme="minorHAnsi"/>
          <w:b/>
          <w:sz w:val="28"/>
          <w:szCs w:val="28"/>
        </w:rPr>
      </w:pPr>
      <w:r w:rsidRPr="00062F5B">
        <w:rPr>
          <w:rFonts w:cstheme="minorHAnsi"/>
          <w:b/>
          <w:sz w:val="28"/>
          <w:szCs w:val="28"/>
        </w:rPr>
        <w:t>Artikel 6</w:t>
      </w:r>
      <w:r w:rsidR="00531E98" w:rsidRPr="00062F5B">
        <w:rPr>
          <w:rFonts w:cstheme="minorHAnsi"/>
          <w:b/>
          <w:sz w:val="28"/>
          <w:szCs w:val="28"/>
        </w:rPr>
        <w:t xml:space="preserve"> – De stemming</w:t>
      </w:r>
    </w:p>
    <w:p w:rsidR="00C8068F" w:rsidRPr="00062F5B" w:rsidRDefault="00194608" w:rsidP="00194608">
      <w:pPr>
        <w:pStyle w:val="ListParagraph"/>
        <w:numPr>
          <w:ilvl w:val="0"/>
          <w:numId w:val="21"/>
        </w:numPr>
        <w:rPr>
          <w:rFonts w:cstheme="minorHAnsi"/>
          <w:sz w:val="28"/>
          <w:szCs w:val="28"/>
        </w:rPr>
      </w:pPr>
      <w:r w:rsidRPr="00062F5B">
        <w:rPr>
          <w:rFonts w:cstheme="minorHAnsi"/>
          <w:sz w:val="28"/>
          <w:szCs w:val="28"/>
        </w:rPr>
        <w:t xml:space="preserve">In oktober kunnen alle inwoners van 16 jaar en ouder onder opgave van hun rijksregisternummer stemmen over de ingediende projecten die naar het oordeel van het college aan de criteria zoals gesteld in artikel 6 voldoen. </w:t>
      </w:r>
    </w:p>
    <w:p w:rsidR="00194608" w:rsidRPr="00062F5B" w:rsidRDefault="00194608" w:rsidP="00194608">
      <w:pPr>
        <w:pStyle w:val="ListParagraph"/>
        <w:numPr>
          <w:ilvl w:val="0"/>
          <w:numId w:val="21"/>
        </w:numPr>
        <w:rPr>
          <w:rFonts w:cstheme="minorHAnsi"/>
          <w:sz w:val="28"/>
          <w:szCs w:val="28"/>
        </w:rPr>
      </w:pPr>
      <w:r w:rsidRPr="00062F5B">
        <w:rPr>
          <w:rFonts w:cstheme="minorHAnsi"/>
          <w:sz w:val="28"/>
          <w:szCs w:val="28"/>
        </w:rPr>
        <w:t xml:space="preserve">De stemming kan plaatsvinden </w:t>
      </w:r>
      <w:r w:rsidR="00F71DF7" w:rsidRPr="00062F5B">
        <w:rPr>
          <w:rFonts w:cstheme="minorHAnsi"/>
          <w:sz w:val="28"/>
          <w:szCs w:val="28"/>
        </w:rPr>
        <w:t>op</w:t>
      </w:r>
      <w:r w:rsidRPr="00062F5B">
        <w:rPr>
          <w:rFonts w:cstheme="minorHAnsi"/>
          <w:sz w:val="28"/>
          <w:szCs w:val="28"/>
        </w:rPr>
        <w:t xml:space="preserve"> </w:t>
      </w:r>
      <w:r w:rsidR="00D6677E" w:rsidRPr="00062F5B">
        <w:rPr>
          <w:rFonts w:cstheme="minorHAnsi"/>
          <w:sz w:val="28"/>
          <w:szCs w:val="28"/>
        </w:rPr>
        <w:t xml:space="preserve">bijeenkomsten in levende lijve, </w:t>
      </w:r>
      <w:r w:rsidR="00F71DF7" w:rsidRPr="00062F5B">
        <w:rPr>
          <w:rFonts w:cstheme="minorHAnsi"/>
          <w:sz w:val="28"/>
          <w:szCs w:val="28"/>
        </w:rPr>
        <w:t xml:space="preserve">via </w:t>
      </w:r>
      <w:r w:rsidRPr="00062F5B">
        <w:rPr>
          <w:rFonts w:cstheme="minorHAnsi"/>
          <w:sz w:val="28"/>
          <w:szCs w:val="28"/>
        </w:rPr>
        <w:t>het internet, via de post of op een nog andere te bepalen wijze.</w:t>
      </w:r>
    </w:p>
    <w:p w:rsidR="00194608" w:rsidRPr="00062F5B" w:rsidRDefault="00273D12" w:rsidP="00194608">
      <w:pPr>
        <w:pStyle w:val="ListParagraph"/>
        <w:numPr>
          <w:ilvl w:val="0"/>
          <w:numId w:val="21"/>
        </w:numPr>
        <w:rPr>
          <w:rFonts w:cstheme="minorHAnsi"/>
          <w:sz w:val="28"/>
          <w:szCs w:val="28"/>
        </w:rPr>
      </w:pPr>
      <w:r w:rsidRPr="00062F5B">
        <w:rPr>
          <w:rFonts w:cstheme="minorHAnsi"/>
          <w:sz w:val="28"/>
          <w:szCs w:val="28"/>
        </w:rPr>
        <w:t xml:space="preserve">De wijze </w:t>
      </w:r>
      <w:r w:rsidR="0070085E" w:rsidRPr="00062F5B">
        <w:rPr>
          <w:rFonts w:cstheme="minorHAnsi"/>
          <w:sz w:val="28"/>
          <w:szCs w:val="28"/>
        </w:rPr>
        <w:t>van stemmen</w:t>
      </w:r>
      <w:r w:rsidRPr="00062F5B">
        <w:rPr>
          <w:rFonts w:cstheme="minorHAnsi"/>
          <w:sz w:val="28"/>
          <w:szCs w:val="28"/>
        </w:rPr>
        <w:t xml:space="preserve"> wordt nader bepaald, met dien verstande dat de stemmen van alle inwoners onderling even zwaar tellen.</w:t>
      </w:r>
    </w:p>
    <w:p w:rsidR="0070085E" w:rsidRPr="00062F5B" w:rsidRDefault="0070085E" w:rsidP="0070085E">
      <w:pPr>
        <w:rPr>
          <w:b/>
          <w:sz w:val="28"/>
          <w:szCs w:val="28"/>
        </w:rPr>
      </w:pPr>
      <w:r w:rsidRPr="00062F5B">
        <w:rPr>
          <w:b/>
          <w:sz w:val="28"/>
          <w:szCs w:val="28"/>
        </w:rPr>
        <w:t>Artikel 7 – Vaststelling van de uitslag</w:t>
      </w:r>
    </w:p>
    <w:p w:rsidR="001C0F7F" w:rsidRPr="00062F5B" w:rsidRDefault="001C0F7F" w:rsidP="00194608">
      <w:pPr>
        <w:pStyle w:val="ListParagraph"/>
        <w:numPr>
          <w:ilvl w:val="0"/>
          <w:numId w:val="21"/>
        </w:numPr>
        <w:rPr>
          <w:sz w:val="28"/>
          <w:szCs w:val="28"/>
        </w:rPr>
      </w:pPr>
      <w:r w:rsidRPr="00062F5B">
        <w:rPr>
          <w:sz w:val="28"/>
          <w:szCs w:val="28"/>
        </w:rPr>
        <w:t>De uitslag wordt berekend op basis van de geldig uitgebrachte stemmen.</w:t>
      </w:r>
    </w:p>
    <w:p w:rsidR="0070085E" w:rsidRPr="00062F5B" w:rsidRDefault="00194608" w:rsidP="00194608">
      <w:pPr>
        <w:pStyle w:val="ListParagraph"/>
        <w:numPr>
          <w:ilvl w:val="0"/>
          <w:numId w:val="21"/>
        </w:numPr>
        <w:rPr>
          <w:sz w:val="28"/>
          <w:szCs w:val="28"/>
        </w:rPr>
      </w:pPr>
      <w:r w:rsidRPr="00062F5B">
        <w:rPr>
          <w:sz w:val="28"/>
          <w:szCs w:val="28"/>
        </w:rPr>
        <w:lastRenderedPageBreak/>
        <w:t xml:space="preserve">De projecten met de meeste stemmen worden gehonoreerd voor zover het maximumbedrag per thema dat toelaat. </w:t>
      </w:r>
    </w:p>
    <w:p w:rsidR="00194608" w:rsidRPr="00062F5B" w:rsidRDefault="00194608" w:rsidP="00194608">
      <w:pPr>
        <w:pStyle w:val="ListParagraph"/>
        <w:numPr>
          <w:ilvl w:val="0"/>
          <w:numId w:val="21"/>
        </w:numPr>
        <w:rPr>
          <w:sz w:val="28"/>
          <w:szCs w:val="28"/>
        </w:rPr>
      </w:pPr>
      <w:r w:rsidRPr="00062F5B">
        <w:rPr>
          <w:sz w:val="28"/>
          <w:szCs w:val="28"/>
        </w:rPr>
        <w:t xml:space="preserve">Een project met minder stemmen kan voorrang krijgen boven een project met meer stemmen indien </w:t>
      </w:r>
      <w:r w:rsidR="001C0F7F" w:rsidRPr="00062F5B">
        <w:rPr>
          <w:sz w:val="28"/>
          <w:szCs w:val="28"/>
        </w:rPr>
        <w:t xml:space="preserve">het eerstgenoemde project, </w:t>
      </w:r>
      <w:r w:rsidR="00D36F4B" w:rsidRPr="00062F5B">
        <w:rPr>
          <w:sz w:val="28"/>
          <w:szCs w:val="28"/>
        </w:rPr>
        <w:t xml:space="preserve">in tegenstelling tot het </w:t>
      </w:r>
      <w:r w:rsidR="001C0F7F" w:rsidRPr="00062F5B">
        <w:rPr>
          <w:sz w:val="28"/>
          <w:szCs w:val="28"/>
        </w:rPr>
        <w:t>project</w:t>
      </w:r>
      <w:r w:rsidR="00D36F4B" w:rsidRPr="00062F5B">
        <w:rPr>
          <w:sz w:val="28"/>
          <w:szCs w:val="28"/>
        </w:rPr>
        <w:t xml:space="preserve"> dat meer stemmen kreeg</w:t>
      </w:r>
      <w:r w:rsidR="001C0F7F" w:rsidRPr="00062F5B">
        <w:rPr>
          <w:sz w:val="28"/>
          <w:szCs w:val="28"/>
        </w:rPr>
        <w:t>, nog gefinancierd kan worden uit een restant binnen een themabudget.</w:t>
      </w:r>
    </w:p>
    <w:p w:rsidR="00273D12" w:rsidRPr="00062F5B" w:rsidRDefault="001C0F7F" w:rsidP="00273D12">
      <w:pPr>
        <w:rPr>
          <w:b/>
          <w:sz w:val="28"/>
          <w:szCs w:val="28"/>
        </w:rPr>
      </w:pPr>
      <w:r w:rsidRPr="00062F5B">
        <w:rPr>
          <w:b/>
          <w:sz w:val="28"/>
          <w:szCs w:val="28"/>
        </w:rPr>
        <w:t>Artikel 8</w:t>
      </w:r>
      <w:r w:rsidR="00273D12" w:rsidRPr="00062F5B">
        <w:rPr>
          <w:b/>
          <w:sz w:val="28"/>
          <w:szCs w:val="28"/>
        </w:rPr>
        <w:t xml:space="preserve"> – De uitvoering</w:t>
      </w:r>
    </w:p>
    <w:p w:rsidR="0093423B" w:rsidRPr="00062F5B" w:rsidRDefault="0093423B" w:rsidP="00273D12">
      <w:pPr>
        <w:pStyle w:val="ListParagraph"/>
        <w:numPr>
          <w:ilvl w:val="0"/>
          <w:numId w:val="22"/>
        </w:numPr>
        <w:rPr>
          <w:sz w:val="28"/>
          <w:szCs w:val="28"/>
        </w:rPr>
      </w:pPr>
      <w:r w:rsidRPr="00062F5B">
        <w:rPr>
          <w:sz w:val="28"/>
          <w:szCs w:val="28"/>
        </w:rPr>
        <w:t>De indieners van elk project worden begeleid door tenminste één, door het college aan te wijzen, ambtenaar.</w:t>
      </w:r>
    </w:p>
    <w:p w:rsidR="00273D12" w:rsidRPr="00062F5B" w:rsidRDefault="00273D12" w:rsidP="00273D12">
      <w:pPr>
        <w:pStyle w:val="ListParagraph"/>
        <w:numPr>
          <w:ilvl w:val="0"/>
          <w:numId w:val="22"/>
        </w:numPr>
        <w:rPr>
          <w:sz w:val="28"/>
          <w:szCs w:val="28"/>
        </w:rPr>
      </w:pPr>
      <w:r w:rsidRPr="00062F5B">
        <w:rPr>
          <w:sz w:val="28"/>
          <w:szCs w:val="28"/>
        </w:rPr>
        <w:t>Het college sluit samenwerkingsovereenkomst</w:t>
      </w:r>
      <w:r w:rsidR="001C0F7F" w:rsidRPr="00062F5B">
        <w:rPr>
          <w:sz w:val="28"/>
          <w:szCs w:val="28"/>
        </w:rPr>
        <w:t>en</w:t>
      </w:r>
      <w:r w:rsidRPr="00062F5B">
        <w:rPr>
          <w:sz w:val="28"/>
          <w:szCs w:val="28"/>
        </w:rPr>
        <w:t xml:space="preserve"> met de indieners van alle</w:t>
      </w:r>
      <w:r w:rsidR="001C0F7F" w:rsidRPr="00062F5B">
        <w:rPr>
          <w:sz w:val="28"/>
          <w:szCs w:val="28"/>
        </w:rPr>
        <w:t xml:space="preserve"> projecten die tijdens de stemming zijn goedgekeurd</w:t>
      </w:r>
      <w:r w:rsidRPr="00062F5B">
        <w:rPr>
          <w:sz w:val="28"/>
          <w:szCs w:val="28"/>
        </w:rPr>
        <w:t xml:space="preserve">. Daarin wordt minimaal opgenomen: </w:t>
      </w:r>
    </w:p>
    <w:p w:rsidR="00273D12" w:rsidRPr="00062F5B" w:rsidRDefault="00273D12" w:rsidP="00273D12">
      <w:pPr>
        <w:pStyle w:val="ListParagraph"/>
        <w:numPr>
          <w:ilvl w:val="1"/>
          <w:numId w:val="22"/>
        </w:numPr>
        <w:rPr>
          <w:sz w:val="28"/>
          <w:szCs w:val="28"/>
        </w:rPr>
      </w:pPr>
      <w:r w:rsidRPr="00062F5B">
        <w:rPr>
          <w:sz w:val="28"/>
          <w:szCs w:val="28"/>
        </w:rPr>
        <w:t>het doel en de activiteiten van het project;</w:t>
      </w:r>
    </w:p>
    <w:p w:rsidR="00273D12" w:rsidRPr="00062F5B" w:rsidRDefault="00273D12" w:rsidP="00273D12">
      <w:pPr>
        <w:pStyle w:val="ListParagraph"/>
        <w:numPr>
          <w:ilvl w:val="1"/>
          <w:numId w:val="22"/>
        </w:numPr>
        <w:rPr>
          <w:sz w:val="28"/>
          <w:szCs w:val="28"/>
        </w:rPr>
      </w:pPr>
      <w:r w:rsidRPr="00062F5B">
        <w:rPr>
          <w:sz w:val="28"/>
          <w:szCs w:val="28"/>
        </w:rPr>
        <w:t xml:space="preserve">de begroting; </w:t>
      </w:r>
    </w:p>
    <w:p w:rsidR="00273D12" w:rsidRPr="00062F5B" w:rsidRDefault="00273D12" w:rsidP="00273D12">
      <w:pPr>
        <w:pStyle w:val="ListParagraph"/>
        <w:numPr>
          <w:ilvl w:val="1"/>
          <w:numId w:val="22"/>
        </w:numPr>
        <w:rPr>
          <w:sz w:val="28"/>
          <w:szCs w:val="28"/>
        </w:rPr>
      </w:pPr>
      <w:r w:rsidRPr="00062F5B">
        <w:rPr>
          <w:sz w:val="28"/>
          <w:szCs w:val="28"/>
        </w:rPr>
        <w:t>de tijdsfasering;</w:t>
      </w:r>
    </w:p>
    <w:p w:rsidR="00273D12" w:rsidRPr="00062F5B" w:rsidRDefault="00273D12" w:rsidP="00273D12">
      <w:pPr>
        <w:pStyle w:val="ListParagraph"/>
        <w:numPr>
          <w:ilvl w:val="1"/>
          <w:numId w:val="22"/>
        </w:numPr>
        <w:rPr>
          <w:sz w:val="28"/>
          <w:szCs w:val="28"/>
        </w:rPr>
      </w:pPr>
      <w:r w:rsidRPr="00062F5B">
        <w:rPr>
          <w:sz w:val="28"/>
          <w:szCs w:val="28"/>
        </w:rPr>
        <w:t>welke natuurlijke personen</w:t>
      </w:r>
      <w:r w:rsidR="002C0611" w:rsidRPr="00062F5B">
        <w:rPr>
          <w:sz w:val="28"/>
          <w:szCs w:val="28"/>
        </w:rPr>
        <w:t xml:space="preserve"> of rechtspersonen </w:t>
      </w:r>
      <w:r w:rsidRPr="00062F5B">
        <w:rPr>
          <w:sz w:val="28"/>
          <w:szCs w:val="28"/>
        </w:rPr>
        <w:t>verantwoordelijk zijn voor de uitvoering van het project;</w:t>
      </w:r>
    </w:p>
    <w:p w:rsidR="00273D12" w:rsidRPr="00062F5B" w:rsidRDefault="00273D12" w:rsidP="00273D12">
      <w:pPr>
        <w:pStyle w:val="ListParagraph"/>
        <w:numPr>
          <w:ilvl w:val="1"/>
          <w:numId w:val="22"/>
        </w:numPr>
        <w:rPr>
          <w:sz w:val="28"/>
          <w:szCs w:val="28"/>
        </w:rPr>
      </w:pPr>
      <w:r w:rsidRPr="00062F5B">
        <w:rPr>
          <w:sz w:val="28"/>
          <w:szCs w:val="28"/>
        </w:rPr>
        <w:t>de uitbetaling van de subsidie.</w:t>
      </w:r>
    </w:p>
    <w:p w:rsidR="00273D12" w:rsidRPr="00062F5B" w:rsidRDefault="00273D12" w:rsidP="00273D12">
      <w:pPr>
        <w:pStyle w:val="ListParagraph"/>
        <w:numPr>
          <w:ilvl w:val="0"/>
          <w:numId w:val="22"/>
        </w:numPr>
        <w:rPr>
          <w:sz w:val="28"/>
          <w:szCs w:val="28"/>
        </w:rPr>
      </w:pPr>
      <w:r w:rsidRPr="00062F5B">
        <w:rPr>
          <w:sz w:val="28"/>
          <w:szCs w:val="28"/>
        </w:rPr>
        <w:t>De uitbetaling v</w:t>
      </w:r>
      <w:r w:rsidR="00380946" w:rsidRPr="00062F5B">
        <w:rPr>
          <w:sz w:val="28"/>
          <w:szCs w:val="28"/>
        </w:rPr>
        <w:t>an de subsidie geschiedt in schijven, waarbij de laatste schijf wordt uitbetaald na uitvoering van het project en de verantwoording als gesteld in artikel 9.</w:t>
      </w:r>
      <w:r w:rsidR="00D6677E" w:rsidRPr="00062F5B">
        <w:rPr>
          <w:sz w:val="28"/>
          <w:szCs w:val="28"/>
        </w:rPr>
        <w:t xml:space="preserve"> </w:t>
      </w:r>
    </w:p>
    <w:p w:rsidR="00273D12" w:rsidRPr="00062F5B" w:rsidRDefault="001C0F7F" w:rsidP="00273D12">
      <w:pPr>
        <w:rPr>
          <w:b/>
          <w:sz w:val="28"/>
          <w:szCs w:val="28"/>
        </w:rPr>
      </w:pPr>
      <w:r w:rsidRPr="00062F5B">
        <w:rPr>
          <w:b/>
          <w:sz w:val="28"/>
          <w:szCs w:val="28"/>
        </w:rPr>
        <w:t>Artikel 9</w:t>
      </w:r>
      <w:r w:rsidR="00273D12" w:rsidRPr="00062F5B">
        <w:rPr>
          <w:b/>
          <w:sz w:val="28"/>
          <w:szCs w:val="28"/>
        </w:rPr>
        <w:t xml:space="preserve"> – Verantwoording </w:t>
      </w:r>
    </w:p>
    <w:p w:rsidR="00273D12" w:rsidRPr="00062F5B" w:rsidRDefault="00273D12" w:rsidP="00273D12">
      <w:pPr>
        <w:pStyle w:val="ListParagraph"/>
        <w:numPr>
          <w:ilvl w:val="0"/>
          <w:numId w:val="23"/>
        </w:numPr>
        <w:rPr>
          <w:sz w:val="28"/>
          <w:szCs w:val="28"/>
        </w:rPr>
      </w:pPr>
      <w:r w:rsidRPr="00062F5B">
        <w:rPr>
          <w:sz w:val="28"/>
          <w:szCs w:val="28"/>
        </w:rPr>
        <w:t xml:space="preserve">Alvorens het laatste deel van de subsidie wordt verstrekt, dienen de indieners </w:t>
      </w:r>
      <w:r w:rsidR="0093423B" w:rsidRPr="00062F5B">
        <w:rPr>
          <w:sz w:val="28"/>
          <w:szCs w:val="28"/>
        </w:rPr>
        <w:t>alle gemaakte kosten aan te tonen met bewijsstukken.</w:t>
      </w:r>
    </w:p>
    <w:p w:rsidR="0093423B" w:rsidRPr="00062F5B" w:rsidRDefault="0093423B" w:rsidP="0093423B">
      <w:pPr>
        <w:pStyle w:val="ListParagraph"/>
        <w:numPr>
          <w:ilvl w:val="0"/>
          <w:numId w:val="23"/>
        </w:numPr>
        <w:rPr>
          <w:sz w:val="28"/>
          <w:szCs w:val="28"/>
        </w:rPr>
      </w:pPr>
      <w:r w:rsidRPr="00062F5B">
        <w:rPr>
          <w:sz w:val="28"/>
          <w:szCs w:val="28"/>
        </w:rPr>
        <w:t xml:space="preserve">Middelen die niet zijn besteed zijn of die niet aantoonbaar rechtmatig zijn besteed, </w:t>
      </w:r>
      <w:r w:rsidR="00D6677E" w:rsidRPr="00062F5B">
        <w:rPr>
          <w:sz w:val="28"/>
          <w:szCs w:val="28"/>
        </w:rPr>
        <w:t xml:space="preserve">kunnen </w:t>
      </w:r>
      <w:r w:rsidRPr="00062F5B">
        <w:rPr>
          <w:sz w:val="28"/>
          <w:szCs w:val="28"/>
        </w:rPr>
        <w:t>worden teruggevorderd.</w:t>
      </w:r>
    </w:p>
    <w:p w:rsidR="0070085E" w:rsidRPr="00062F5B" w:rsidRDefault="0070085E" w:rsidP="0093423B">
      <w:pPr>
        <w:pStyle w:val="ListParagraph"/>
        <w:numPr>
          <w:ilvl w:val="0"/>
          <w:numId w:val="23"/>
        </w:numPr>
        <w:rPr>
          <w:sz w:val="28"/>
          <w:szCs w:val="28"/>
        </w:rPr>
      </w:pPr>
      <w:r w:rsidRPr="00062F5B">
        <w:rPr>
          <w:sz w:val="28"/>
          <w:szCs w:val="28"/>
        </w:rPr>
        <w:t>Het college informeert de gemeenteraad en</w:t>
      </w:r>
      <w:r w:rsidR="00D6677E" w:rsidRPr="00062F5B">
        <w:rPr>
          <w:sz w:val="28"/>
          <w:szCs w:val="28"/>
        </w:rPr>
        <w:t xml:space="preserve"> de bevolking regelmatig over het verloop en de status van de projecten.</w:t>
      </w:r>
    </w:p>
    <w:p w:rsidR="0093423B" w:rsidRPr="00062F5B" w:rsidRDefault="001C0F7F" w:rsidP="0093423B">
      <w:pPr>
        <w:rPr>
          <w:b/>
          <w:sz w:val="28"/>
          <w:szCs w:val="28"/>
        </w:rPr>
      </w:pPr>
      <w:r w:rsidRPr="00062F5B">
        <w:rPr>
          <w:b/>
          <w:sz w:val="28"/>
          <w:szCs w:val="28"/>
        </w:rPr>
        <w:t>Artikel 10</w:t>
      </w:r>
      <w:r w:rsidR="0093423B" w:rsidRPr="00062F5B">
        <w:rPr>
          <w:b/>
          <w:sz w:val="28"/>
          <w:szCs w:val="28"/>
        </w:rPr>
        <w:t xml:space="preserve"> – Onafhankelijke commissie</w:t>
      </w:r>
    </w:p>
    <w:p w:rsidR="0093423B" w:rsidRPr="00062F5B" w:rsidRDefault="0093423B" w:rsidP="0093423B">
      <w:pPr>
        <w:pStyle w:val="ListParagraph"/>
        <w:numPr>
          <w:ilvl w:val="0"/>
          <w:numId w:val="24"/>
        </w:numPr>
        <w:rPr>
          <w:sz w:val="28"/>
          <w:szCs w:val="28"/>
        </w:rPr>
      </w:pPr>
      <w:r w:rsidRPr="00062F5B">
        <w:rPr>
          <w:sz w:val="28"/>
          <w:szCs w:val="28"/>
        </w:rPr>
        <w:t>Het college kan taken zoals de toetsing van ingediende projecten aan de criteria overdragen aan een onafhankelijke commissie.</w:t>
      </w:r>
    </w:p>
    <w:p w:rsidR="0093423B" w:rsidRPr="00062F5B" w:rsidRDefault="00D6677E" w:rsidP="0093423B">
      <w:pPr>
        <w:pStyle w:val="ListParagraph"/>
        <w:numPr>
          <w:ilvl w:val="0"/>
          <w:numId w:val="24"/>
        </w:numPr>
        <w:rPr>
          <w:sz w:val="28"/>
          <w:szCs w:val="28"/>
        </w:rPr>
      </w:pPr>
      <w:r w:rsidRPr="00062F5B">
        <w:rPr>
          <w:sz w:val="28"/>
          <w:szCs w:val="28"/>
        </w:rPr>
        <w:t>In dat geval</w:t>
      </w:r>
      <w:r w:rsidR="00C07307" w:rsidRPr="00062F5B">
        <w:rPr>
          <w:sz w:val="28"/>
          <w:szCs w:val="28"/>
        </w:rPr>
        <w:t xml:space="preserve"> worden de commissieleden benoemd </w:t>
      </w:r>
      <w:r w:rsidRPr="00062F5B">
        <w:rPr>
          <w:sz w:val="28"/>
          <w:szCs w:val="28"/>
        </w:rPr>
        <w:t>door de gemeenteraad, het betreffen dan leden uit alle lagen van de bevolking.</w:t>
      </w:r>
    </w:p>
    <w:p w:rsidR="00EA27B0" w:rsidRDefault="0093423B" w:rsidP="00EA27B0">
      <w:pPr>
        <w:pStyle w:val="ListParagraph"/>
        <w:numPr>
          <w:ilvl w:val="0"/>
          <w:numId w:val="24"/>
        </w:numPr>
        <w:rPr>
          <w:sz w:val="28"/>
          <w:szCs w:val="28"/>
        </w:rPr>
      </w:pPr>
      <w:r w:rsidRPr="00062F5B">
        <w:rPr>
          <w:sz w:val="28"/>
          <w:szCs w:val="28"/>
        </w:rPr>
        <w:t>De functies van burgemeester, schepen, raadslid of ambtenaar zijn onverenigbaar met het lidmaatschap van deze commissie.</w:t>
      </w:r>
    </w:p>
    <w:p w:rsidR="00EA27B0" w:rsidRPr="00EA27B0" w:rsidRDefault="00EA27B0" w:rsidP="00EA27B0">
      <w:pPr>
        <w:rPr>
          <w:b/>
          <w:sz w:val="28"/>
          <w:szCs w:val="28"/>
        </w:rPr>
      </w:pPr>
      <w:r w:rsidRPr="00EA27B0">
        <w:rPr>
          <w:b/>
          <w:sz w:val="28"/>
          <w:szCs w:val="28"/>
        </w:rPr>
        <w:lastRenderedPageBreak/>
        <w:t>Artikel 11 – Burgerinspraak in het proces</w:t>
      </w:r>
    </w:p>
    <w:p w:rsidR="00C91F6D" w:rsidRPr="00F71DF7" w:rsidRDefault="00EA27B0" w:rsidP="00F71DF7">
      <w:pPr>
        <w:rPr>
          <w:sz w:val="28"/>
          <w:szCs w:val="28"/>
        </w:rPr>
      </w:pPr>
      <w:r>
        <w:rPr>
          <w:sz w:val="28"/>
          <w:szCs w:val="28"/>
        </w:rPr>
        <w:t xml:space="preserve">Inwoners die deelnemen aan de burgerbegrotingscyclus brengen periodiek advies uit aan het college en de gemeenteraad over de inrichting van het burgerbegrotingsproces. </w:t>
      </w:r>
    </w:p>
    <w:sectPr w:rsidR="00C91F6D" w:rsidRPr="00F71DF7" w:rsidSect="00F91142">
      <w:headerReference w:type="default" r:id="rId11"/>
      <w:footerReference w:type="default" r:id="rId12"/>
      <w:pgSz w:w="11900"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F77" w:rsidRDefault="00DC7F77" w:rsidP="00C51B32">
      <w:pPr>
        <w:spacing w:after="0" w:line="240" w:lineRule="auto"/>
      </w:pPr>
      <w:r>
        <w:separator/>
      </w:r>
    </w:p>
  </w:endnote>
  <w:endnote w:type="continuationSeparator" w:id="0">
    <w:p w:rsidR="00DC7F77" w:rsidRDefault="00DC7F77" w:rsidP="00C5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FA" w:rsidRDefault="00CE19FA">
    <w:pPr>
      <w:pStyle w:val="Footer"/>
      <w:pBdr>
        <w:bottom w:val="single" w:sz="6" w:space="1" w:color="auto"/>
      </w:pBdr>
    </w:pPr>
  </w:p>
  <w:p w:rsidR="00D525D6" w:rsidRDefault="00DC7F77">
    <w:pPr>
      <w:pStyle w:val="Footer"/>
    </w:pPr>
    <w:hyperlink r:id="rId1" w:history="1">
      <w:r w:rsidR="00CE19FA" w:rsidRPr="004E36B1">
        <w:rPr>
          <w:rStyle w:val="Hyperlink"/>
        </w:rPr>
        <w:t>Meer Democratie</w:t>
      </w:r>
    </w:hyperlink>
    <w:r w:rsidR="00CE19FA">
      <w:t xml:space="preserve"> VZW</w:t>
    </w:r>
    <w:r w:rsidR="00D525D6">
      <w:ptab w:relativeTo="margin" w:alignment="center" w:leader="none"/>
    </w:r>
    <w:hyperlink r:id="rId2" w:history="1">
      <w:r w:rsidR="00CE19FA" w:rsidRPr="004E36B1">
        <w:rPr>
          <w:rStyle w:val="Hyperlink"/>
        </w:rPr>
        <w:t>info@meerdemocratie.be</w:t>
      </w:r>
    </w:hyperlink>
    <w:r w:rsidR="00CE19FA">
      <w:t xml:space="preserve"> </w:t>
    </w:r>
    <w:r w:rsidR="00D525D6">
      <w:ptab w:relativeTo="margin" w:alignment="right" w:leader="none"/>
    </w:r>
    <w:r w:rsidR="00CE19FA" w:rsidRPr="00CE19FA">
      <w:t xml:space="preserve">IBAN: BE23 5230 8007 5191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F77" w:rsidRDefault="00DC7F77" w:rsidP="00C51B32">
      <w:pPr>
        <w:spacing w:after="0" w:line="240" w:lineRule="auto"/>
      </w:pPr>
      <w:r>
        <w:separator/>
      </w:r>
    </w:p>
  </w:footnote>
  <w:footnote w:type="continuationSeparator" w:id="0">
    <w:p w:rsidR="00DC7F77" w:rsidRDefault="00DC7F77" w:rsidP="00C51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32" w:rsidRDefault="00C51B32" w:rsidP="00460898">
    <w:pPr>
      <w:pStyle w:val="Header"/>
      <w:pBdr>
        <w:bottom w:val="single" w:sz="6" w:space="1" w:color="auto"/>
      </w:pBdr>
      <w:jc w:val="right"/>
    </w:pPr>
    <w:r w:rsidRPr="00C51B32">
      <w:t xml:space="preserve">Model reglement </w:t>
    </w:r>
    <w:r w:rsidR="00345271">
      <w:t>–</w:t>
    </w:r>
    <w:r w:rsidRPr="00C51B32">
      <w:t xml:space="preserve"> </w:t>
    </w:r>
    <w:r w:rsidR="00CD344A">
      <w:t>Burgerbegroting</w:t>
    </w:r>
    <w:r>
      <w:t xml:space="preserve">      Blz. </w:t>
    </w:r>
    <w:r>
      <w:fldChar w:fldCharType="begin"/>
    </w:r>
    <w:r>
      <w:instrText xml:space="preserve"> PAGE  \* Arabic  \* MERGEFORMAT </w:instrText>
    </w:r>
    <w:r>
      <w:fldChar w:fldCharType="separate"/>
    </w:r>
    <w:r w:rsidR="00460898">
      <w:rPr>
        <w:noProof/>
      </w:rPr>
      <w:t>2</w:t>
    </w:r>
    <w:r>
      <w:fldChar w:fldCharType="end"/>
    </w:r>
    <w:r>
      <w:t xml:space="preserve"> / </w:t>
    </w:r>
    <w:r w:rsidR="002D7E08">
      <w:rPr>
        <w:noProof/>
      </w:rPr>
      <w:fldChar w:fldCharType="begin"/>
    </w:r>
    <w:r w:rsidR="002D7E08">
      <w:rPr>
        <w:noProof/>
      </w:rPr>
      <w:instrText xml:space="preserve"> NUMPAGES  \* Arabic  \* MERGEFORMAT </w:instrText>
    </w:r>
    <w:r w:rsidR="002D7E08">
      <w:rPr>
        <w:noProof/>
      </w:rPr>
      <w:fldChar w:fldCharType="separate"/>
    </w:r>
    <w:r w:rsidR="00460898">
      <w:rPr>
        <w:noProof/>
      </w:rPr>
      <w:t>6</w:t>
    </w:r>
    <w:r w:rsidR="002D7E08">
      <w:rPr>
        <w:noProof/>
      </w:rPr>
      <w:fldChar w:fldCharType="end"/>
    </w:r>
    <w:r w:rsidR="00524C6B">
      <w:t xml:space="preserve">     </w:t>
    </w:r>
    <w:r w:rsidR="00460898">
      <w:t>1 december 2017</w:t>
    </w:r>
  </w:p>
  <w:p w:rsidR="00CE19FA" w:rsidRDefault="00CE19FA" w:rsidP="00C51B3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1EB9"/>
    <w:multiLevelType w:val="hybridMultilevel"/>
    <w:tmpl w:val="608069B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090112A"/>
    <w:multiLevelType w:val="hybridMultilevel"/>
    <w:tmpl w:val="05BA15D6"/>
    <w:lvl w:ilvl="0" w:tplc="25161856">
      <w:start w:val="1"/>
      <w:numFmt w:val="decimal"/>
      <w:lvlText w:val="%1."/>
      <w:lvlJc w:val="left"/>
      <w:pPr>
        <w:ind w:left="720" w:hanging="360"/>
      </w:pPr>
      <w:rPr>
        <w:rFonts w:cstheme="minorBid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4DB4EC4"/>
    <w:multiLevelType w:val="hybridMultilevel"/>
    <w:tmpl w:val="4378AA32"/>
    <w:lvl w:ilvl="0" w:tplc="700270D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4DC72FF"/>
    <w:multiLevelType w:val="hybridMultilevel"/>
    <w:tmpl w:val="F0601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BD165A0"/>
    <w:multiLevelType w:val="hybridMultilevel"/>
    <w:tmpl w:val="56208A1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F27518B"/>
    <w:multiLevelType w:val="hybridMultilevel"/>
    <w:tmpl w:val="58CE31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4EC383C"/>
    <w:multiLevelType w:val="hybridMultilevel"/>
    <w:tmpl w:val="B4BAE6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78837AC"/>
    <w:multiLevelType w:val="hybridMultilevel"/>
    <w:tmpl w:val="5CCA4A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2EC52A9"/>
    <w:multiLevelType w:val="multilevel"/>
    <w:tmpl w:val="D2908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DE40E2"/>
    <w:multiLevelType w:val="hybridMultilevel"/>
    <w:tmpl w:val="20EC807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A295B68"/>
    <w:multiLevelType w:val="hybridMultilevel"/>
    <w:tmpl w:val="24506E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479787E"/>
    <w:multiLevelType w:val="hybridMultilevel"/>
    <w:tmpl w:val="17D6DC9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70E7B26"/>
    <w:multiLevelType w:val="hybridMultilevel"/>
    <w:tmpl w:val="FC68E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CF0316A"/>
    <w:multiLevelType w:val="hybridMultilevel"/>
    <w:tmpl w:val="1DA24C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E215003"/>
    <w:multiLevelType w:val="hybridMultilevel"/>
    <w:tmpl w:val="BE8EC70E"/>
    <w:lvl w:ilvl="0" w:tplc="C9F8AE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53A1C2C"/>
    <w:multiLevelType w:val="hybridMultilevel"/>
    <w:tmpl w:val="33A834D8"/>
    <w:lvl w:ilvl="0" w:tplc="93801D36">
      <w:start w:val="1"/>
      <w:numFmt w:val="decimal"/>
      <w:lvlText w:val="%1."/>
      <w:lvlJc w:val="left"/>
      <w:pPr>
        <w:ind w:left="1080" w:hanging="360"/>
      </w:pPr>
      <w:rPr>
        <w:rFonts w:asciiTheme="minorHAnsi" w:eastAsiaTheme="minorHAnsi" w:hAnsiTheme="minorHAnsi" w:cstheme="minorBid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nsid w:val="677425CA"/>
    <w:multiLevelType w:val="hybridMultilevel"/>
    <w:tmpl w:val="69149C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A824B7A"/>
    <w:multiLevelType w:val="hybridMultilevel"/>
    <w:tmpl w:val="AD96ED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3D21736"/>
    <w:multiLevelType w:val="hybridMultilevel"/>
    <w:tmpl w:val="C47C4A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52018F0"/>
    <w:multiLevelType w:val="hybridMultilevel"/>
    <w:tmpl w:val="3E1AF87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65905CA"/>
    <w:multiLevelType w:val="hybridMultilevel"/>
    <w:tmpl w:val="895ABB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6AD1897"/>
    <w:multiLevelType w:val="hybridMultilevel"/>
    <w:tmpl w:val="ECC859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CF051EB"/>
    <w:multiLevelType w:val="hybridMultilevel"/>
    <w:tmpl w:val="F59C03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7DD412AC"/>
    <w:multiLevelType w:val="hybridMultilevel"/>
    <w:tmpl w:val="DE8AD8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2"/>
  </w:num>
  <w:num w:numId="2">
    <w:abstractNumId w:val="14"/>
  </w:num>
  <w:num w:numId="3">
    <w:abstractNumId w:val="18"/>
  </w:num>
  <w:num w:numId="4">
    <w:abstractNumId w:val="3"/>
  </w:num>
  <w:num w:numId="5">
    <w:abstractNumId w:val="8"/>
  </w:num>
  <w:num w:numId="6">
    <w:abstractNumId w:val="1"/>
  </w:num>
  <w:num w:numId="7">
    <w:abstractNumId w:val="4"/>
  </w:num>
  <w:num w:numId="8">
    <w:abstractNumId w:val="9"/>
  </w:num>
  <w:num w:numId="9">
    <w:abstractNumId w:val="21"/>
  </w:num>
  <w:num w:numId="10">
    <w:abstractNumId w:val="15"/>
  </w:num>
  <w:num w:numId="11">
    <w:abstractNumId w:val="5"/>
  </w:num>
  <w:num w:numId="12">
    <w:abstractNumId w:val="23"/>
  </w:num>
  <w:num w:numId="13">
    <w:abstractNumId w:val="17"/>
  </w:num>
  <w:num w:numId="14">
    <w:abstractNumId w:val="11"/>
  </w:num>
  <w:num w:numId="15">
    <w:abstractNumId w:val="2"/>
  </w:num>
  <w:num w:numId="16">
    <w:abstractNumId w:val="0"/>
  </w:num>
  <w:num w:numId="17">
    <w:abstractNumId w:val="6"/>
  </w:num>
  <w:num w:numId="18">
    <w:abstractNumId w:val="7"/>
  </w:num>
  <w:num w:numId="19">
    <w:abstractNumId w:val="12"/>
  </w:num>
  <w:num w:numId="20">
    <w:abstractNumId w:val="20"/>
  </w:num>
  <w:num w:numId="21">
    <w:abstractNumId w:val="13"/>
  </w:num>
  <w:num w:numId="22">
    <w:abstractNumId w:val="19"/>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F0"/>
    <w:rsid w:val="00000AC0"/>
    <w:rsid w:val="00011647"/>
    <w:rsid w:val="00054065"/>
    <w:rsid w:val="00060B7B"/>
    <w:rsid w:val="00060FA5"/>
    <w:rsid w:val="00062F5B"/>
    <w:rsid w:val="000859F4"/>
    <w:rsid w:val="000E6318"/>
    <w:rsid w:val="000F26DC"/>
    <w:rsid w:val="00146B7E"/>
    <w:rsid w:val="001719D0"/>
    <w:rsid w:val="00190046"/>
    <w:rsid w:val="00194608"/>
    <w:rsid w:val="001B3B60"/>
    <w:rsid w:val="001B7E0D"/>
    <w:rsid w:val="001C0F7F"/>
    <w:rsid w:val="001C7A56"/>
    <w:rsid w:val="001D3068"/>
    <w:rsid w:val="002002B4"/>
    <w:rsid w:val="00212395"/>
    <w:rsid w:val="00236578"/>
    <w:rsid w:val="00242894"/>
    <w:rsid w:val="00273D12"/>
    <w:rsid w:val="00282817"/>
    <w:rsid w:val="002867B5"/>
    <w:rsid w:val="0029408F"/>
    <w:rsid w:val="00295471"/>
    <w:rsid w:val="002A6988"/>
    <w:rsid w:val="002C0611"/>
    <w:rsid w:val="002D7E08"/>
    <w:rsid w:val="002F4662"/>
    <w:rsid w:val="0030022D"/>
    <w:rsid w:val="003055E4"/>
    <w:rsid w:val="00327506"/>
    <w:rsid w:val="003377F3"/>
    <w:rsid w:val="003414E2"/>
    <w:rsid w:val="00345271"/>
    <w:rsid w:val="00361FC6"/>
    <w:rsid w:val="00380946"/>
    <w:rsid w:val="00391A7C"/>
    <w:rsid w:val="0039506A"/>
    <w:rsid w:val="00395216"/>
    <w:rsid w:val="003B40D3"/>
    <w:rsid w:val="003E04E7"/>
    <w:rsid w:val="003F3ADB"/>
    <w:rsid w:val="00423D28"/>
    <w:rsid w:val="00460898"/>
    <w:rsid w:val="00470901"/>
    <w:rsid w:val="004A44DD"/>
    <w:rsid w:val="00512D82"/>
    <w:rsid w:val="00524C6B"/>
    <w:rsid w:val="00531E98"/>
    <w:rsid w:val="00540DAC"/>
    <w:rsid w:val="00551DF0"/>
    <w:rsid w:val="0058301A"/>
    <w:rsid w:val="005970FF"/>
    <w:rsid w:val="005B2E26"/>
    <w:rsid w:val="005B5E0F"/>
    <w:rsid w:val="005E49EE"/>
    <w:rsid w:val="006051D9"/>
    <w:rsid w:val="006075A3"/>
    <w:rsid w:val="006106A5"/>
    <w:rsid w:val="00622F0C"/>
    <w:rsid w:val="006350EB"/>
    <w:rsid w:val="00635556"/>
    <w:rsid w:val="00662F8D"/>
    <w:rsid w:val="00674832"/>
    <w:rsid w:val="00683C57"/>
    <w:rsid w:val="0068447A"/>
    <w:rsid w:val="006950C4"/>
    <w:rsid w:val="006A703D"/>
    <w:rsid w:val="006C4700"/>
    <w:rsid w:val="006C4CF0"/>
    <w:rsid w:val="006E1809"/>
    <w:rsid w:val="006F4E35"/>
    <w:rsid w:val="0070085E"/>
    <w:rsid w:val="00712B24"/>
    <w:rsid w:val="00725F27"/>
    <w:rsid w:val="007268EE"/>
    <w:rsid w:val="00727234"/>
    <w:rsid w:val="00761EB8"/>
    <w:rsid w:val="007868F1"/>
    <w:rsid w:val="007920FF"/>
    <w:rsid w:val="007C1BA3"/>
    <w:rsid w:val="007E2F8D"/>
    <w:rsid w:val="00816602"/>
    <w:rsid w:val="008233E3"/>
    <w:rsid w:val="00835025"/>
    <w:rsid w:val="008470B3"/>
    <w:rsid w:val="00851B74"/>
    <w:rsid w:val="0086076C"/>
    <w:rsid w:val="00862D5D"/>
    <w:rsid w:val="00874D99"/>
    <w:rsid w:val="008803D4"/>
    <w:rsid w:val="00881CCC"/>
    <w:rsid w:val="00882D29"/>
    <w:rsid w:val="008C1099"/>
    <w:rsid w:val="008D0706"/>
    <w:rsid w:val="008E206D"/>
    <w:rsid w:val="00911C88"/>
    <w:rsid w:val="00921297"/>
    <w:rsid w:val="0093423B"/>
    <w:rsid w:val="00985CD2"/>
    <w:rsid w:val="009935D6"/>
    <w:rsid w:val="0099446A"/>
    <w:rsid w:val="009B1B21"/>
    <w:rsid w:val="009B3C2D"/>
    <w:rsid w:val="009C77BB"/>
    <w:rsid w:val="009E6485"/>
    <w:rsid w:val="00A157E0"/>
    <w:rsid w:val="00A266E5"/>
    <w:rsid w:val="00A40319"/>
    <w:rsid w:val="00A41C63"/>
    <w:rsid w:val="00A45EE6"/>
    <w:rsid w:val="00A64D2D"/>
    <w:rsid w:val="00A849CC"/>
    <w:rsid w:val="00A90908"/>
    <w:rsid w:val="00AE145B"/>
    <w:rsid w:val="00AF094D"/>
    <w:rsid w:val="00B104E4"/>
    <w:rsid w:val="00B2477B"/>
    <w:rsid w:val="00B61F3A"/>
    <w:rsid w:val="00B654B8"/>
    <w:rsid w:val="00B72A1F"/>
    <w:rsid w:val="00B8294A"/>
    <w:rsid w:val="00B94CAA"/>
    <w:rsid w:val="00BA0F0B"/>
    <w:rsid w:val="00BB03DE"/>
    <w:rsid w:val="00BB19BE"/>
    <w:rsid w:val="00BF4292"/>
    <w:rsid w:val="00C06483"/>
    <w:rsid w:val="00C07307"/>
    <w:rsid w:val="00C100AA"/>
    <w:rsid w:val="00C11EDC"/>
    <w:rsid w:val="00C34BBA"/>
    <w:rsid w:val="00C51B32"/>
    <w:rsid w:val="00C536A7"/>
    <w:rsid w:val="00C655B4"/>
    <w:rsid w:val="00C8068F"/>
    <w:rsid w:val="00C83EC1"/>
    <w:rsid w:val="00C91F6D"/>
    <w:rsid w:val="00CC40FD"/>
    <w:rsid w:val="00CC5271"/>
    <w:rsid w:val="00CD344A"/>
    <w:rsid w:val="00CD3951"/>
    <w:rsid w:val="00CE1888"/>
    <w:rsid w:val="00CE19FA"/>
    <w:rsid w:val="00D015F4"/>
    <w:rsid w:val="00D35FC2"/>
    <w:rsid w:val="00D36F4B"/>
    <w:rsid w:val="00D450A2"/>
    <w:rsid w:val="00D4763C"/>
    <w:rsid w:val="00D525D6"/>
    <w:rsid w:val="00D55A71"/>
    <w:rsid w:val="00D62BF3"/>
    <w:rsid w:val="00D6677E"/>
    <w:rsid w:val="00D67785"/>
    <w:rsid w:val="00D8677C"/>
    <w:rsid w:val="00DB72C2"/>
    <w:rsid w:val="00DC7F77"/>
    <w:rsid w:val="00DF73CB"/>
    <w:rsid w:val="00E145C0"/>
    <w:rsid w:val="00EA27B0"/>
    <w:rsid w:val="00EC0974"/>
    <w:rsid w:val="00EC5A66"/>
    <w:rsid w:val="00ED4078"/>
    <w:rsid w:val="00ED4360"/>
    <w:rsid w:val="00ED504D"/>
    <w:rsid w:val="00EE4BFA"/>
    <w:rsid w:val="00EF61C4"/>
    <w:rsid w:val="00F2380E"/>
    <w:rsid w:val="00F40FC8"/>
    <w:rsid w:val="00F52649"/>
    <w:rsid w:val="00F71DF7"/>
    <w:rsid w:val="00F90E90"/>
    <w:rsid w:val="00F91142"/>
    <w:rsid w:val="00FA7FB3"/>
    <w:rsid w:val="00FB2622"/>
    <w:rsid w:val="00FD71B5"/>
    <w:rsid w:val="00FE48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6E5"/>
    <w:pPr>
      <w:ind w:left="720"/>
      <w:contextualSpacing/>
    </w:pPr>
  </w:style>
  <w:style w:type="paragraph" w:styleId="Header">
    <w:name w:val="header"/>
    <w:basedOn w:val="Normal"/>
    <w:link w:val="HeaderChar"/>
    <w:uiPriority w:val="99"/>
    <w:unhideWhenUsed/>
    <w:rsid w:val="00C51B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1B32"/>
  </w:style>
  <w:style w:type="paragraph" w:styleId="Footer">
    <w:name w:val="footer"/>
    <w:basedOn w:val="Normal"/>
    <w:link w:val="FooterChar"/>
    <w:uiPriority w:val="99"/>
    <w:unhideWhenUsed/>
    <w:rsid w:val="00C51B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1B32"/>
  </w:style>
  <w:style w:type="character" w:styleId="Hyperlink">
    <w:name w:val="Hyperlink"/>
    <w:basedOn w:val="DefaultParagraphFont"/>
    <w:uiPriority w:val="99"/>
    <w:unhideWhenUsed/>
    <w:rsid w:val="00CE19FA"/>
    <w:rPr>
      <w:color w:val="0563C1" w:themeColor="hyperlink"/>
      <w:u w:val="single"/>
    </w:rPr>
  </w:style>
  <w:style w:type="character" w:customStyle="1" w:styleId="UnresolvedMention">
    <w:name w:val="Unresolved Mention"/>
    <w:basedOn w:val="DefaultParagraphFont"/>
    <w:uiPriority w:val="99"/>
    <w:semiHidden/>
    <w:unhideWhenUsed/>
    <w:rsid w:val="00CE19FA"/>
    <w:rPr>
      <w:color w:val="605E5C"/>
      <w:shd w:val="clear" w:color="auto" w:fill="E1DFDD"/>
    </w:rPr>
  </w:style>
  <w:style w:type="paragraph" w:styleId="BalloonText">
    <w:name w:val="Balloon Text"/>
    <w:basedOn w:val="Normal"/>
    <w:link w:val="BalloonTextChar"/>
    <w:uiPriority w:val="99"/>
    <w:semiHidden/>
    <w:unhideWhenUsed/>
    <w:rsid w:val="00A45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EE6"/>
    <w:rPr>
      <w:rFonts w:ascii="Tahoma" w:hAnsi="Tahoma" w:cs="Tahoma"/>
      <w:sz w:val="16"/>
      <w:szCs w:val="16"/>
    </w:rPr>
  </w:style>
  <w:style w:type="paragraph" w:customStyle="1" w:styleId="lid">
    <w:name w:val="lid"/>
    <w:basedOn w:val="Normal"/>
    <w:rsid w:val="00C83EC1"/>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lidnr">
    <w:name w:val="lidnr"/>
    <w:basedOn w:val="DefaultParagraphFont"/>
    <w:rsid w:val="00C83EC1"/>
  </w:style>
  <w:style w:type="character" w:customStyle="1" w:styleId="ol">
    <w:name w:val="ol"/>
    <w:basedOn w:val="DefaultParagraphFont"/>
    <w:rsid w:val="00C83EC1"/>
  </w:style>
  <w:style w:type="paragraph" w:customStyle="1" w:styleId="pzonderwitruimte">
    <w:name w:val="pzonderwitruimte"/>
    <w:basedOn w:val="Normal"/>
    <w:rsid w:val="00C83EC1"/>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6E5"/>
    <w:pPr>
      <w:ind w:left="720"/>
      <w:contextualSpacing/>
    </w:pPr>
  </w:style>
  <w:style w:type="paragraph" w:styleId="Header">
    <w:name w:val="header"/>
    <w:basedOn w:val="Normal"/>
    <w:link w:val="HeaderChar"/>
    <w:uiPriority w:val="99"/>
    <w:unhideWhenUsed/>
    <w:rsid w:val="00C51B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1B32"/>
  </w:style>
  <w:style w:type="paragraph" w:styleId="Footer">
    <w:name w:val="footer"/>
    <w:basedOn w:val="Normal"/>
    <w:link w:val="FooterChar"/>
    <w:uiPriority w:val="99"/>
    <w:unhideWhenUsed/>
    <w:rsid w:val="00C51B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1B32"/>
  </w:style>
  <w:style w:type="character" w:styleId="Hyperlink">
    <w:name w:val="Hyperlink"/>
    <w:basedOn w:val="DefaultParagraphFont"/>
    <w:uiPriority w:val="99"/>
    <w:unhideWhenUsed/>
    <w:rsid w:val="00CE19FA"/>
    <w:rPr>
      <w:color w:val="0563C1" w:themeColor="hyperlink"/>
      <w:u w:val="single"/>
    </w:rPr>
  </w:style>
  <w:style w:type="character" w:customStyle="1" w:styleId="UnresolvedMention">
    <w:name w:val="Unresolved Mention"/>
    <w:basedOn w:val="DefaultParagraphFont"/>
    <w:uiPriority w:val="99"/>
    <w:semiHidden/>
    <w:unhideWhenUsed/>
    <w:rsid w:val="00CE19FA"/>
    <w:rPr>
      <w:color w:val="605E5C"/>
      <w:shd w:val="clear" w:color="auto" w:fill="E1DFDD"/>
    </w:rPr>
  </w:style>
  <w:style w:type="paragraph" w:styleId="BalloonText">
    <w:name w:val="Balloon Text"/>
    <w:basedOn w:val="Normal"/>
    <w:link w:val="BalloonTextChar"/>
    <w:uiPriority w:val="99"/>
    <w:semiHidden/>
    <w:unhideWhenUsed/>
    <w:rsid w:val="00A45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EE6"/>
    <w:rPr>
      <w:rFonts w:ascii="Tahoma" w:hAnsi="Tahoma" w:cs="Tahoma"/>
      <w:sz w:val="16"/>
      <w:szCs w:val="16"/>
    </w:rPr>
  </w:style>
  <w:style w:type="paragraph" w:customStyle="1" w:styleId="lid">
    <w:name w:val="lid"/>
    <w:basedOn w:val="Normal"/>
    <w:rsid w:val="00C83EC1"/>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lidnr">
    <w:name w:val="lidnr"/>
    <w:basedOn w:val="DefaultParagraphFont"/>
    <w:rsid w:val="00C83EC1"/>
  </w:style>
  <w:style w:type="character" w:customStyle="1" w:styleId="ol">
    <w:name w:val="ol"/>
    <w:basedOn w:val="DefaultParagraphFont"/>
    <w:rsid w:val="00C83EC1"/>
  </w:style>
  <w:style w:type="paragraph" w:customStyle="1" w:styleId="pzonderwitruimte">
    <w:name w:val="pzonderwitruimte"/>
    <w:basedOn w:val="Normal"/>
    <w:rsid w:val="00C83EC1"/>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1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urgerbegroting@stad.antwerpen.b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meerdemocratie.be" TargetMode="External"/><Relationship Id="rId1" Type="http://schemas.openxmlformats.org/officeDocument/2006/relationships/hyperlink" Target="mailto:Meer%20Democrat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DECC4-AE5F-46D0-B40F-5BB47729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1572</Words>
  <Characters>8649</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Antwerpen</Company>
  <LinksUpToDate>false</LinksUpToDate>
  <CharactersWithSpaces>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Penninckx</dc:creator>
  <cp:lastModifiedBy>Arjen</cp:lastModifiedBy>
  <cp:revision>18</cp:revision>
  <dcterms:created xsi:type="dcterms:W3CDTF">2018-11-30T21:28:00Z</dcterms:created>
  <dcterms:modified xsi:type="dcterms:W3CDTF">2018-11-30T23:46:00Z</dcterms:modified>
</cp:coreProperties>
</file>